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284" w:rsidRPr="00E14580" w:rsidRDefault="000A5284" w:rsidP="00DB19D9">
      <w:pPr>
        <w:jc w:val="center"/>
        <w:rPr>
          <w:b/>
          <w:szCs w:val="21"/>
        </w:rPr>
      </w:pPr>
      <w:bookmarkStart w:id="0" w:name="_GoBack"/>
      <w:bookmarkEnd w:id="0"/>
      <w:r w:rsidRPr="00E14580">
        <w:rPr>
          <w:rFonts w:hint="eastAsia"/>
          <w:b/>
          <w:szCs w:val="21"/>
        </w:rPr>
        <w:t>立論概要書</w:t>
      </w:r>
    </w:p>
    <w:p w:rsidR="000A5284" w:rsidRPr="00E14580" w:rsidRDefault="000A5284" w:rsidP="00DB19D9">
      <w:pPr>
        <w:jc w:val="center"/>
        <w:rPr>
          <w:b/>
          <w:szCs w:val="21"/>
        </w:rPr>
      </w:pPr>
      <w:r w:rsidRPr="00E14580">
        <w:rPr>
          <w:rFonts w:hint="eastAsia"/>
          <w:b/>
          <w:szCs w:val="21"/>
        </w:rPr>
        <w:t>命題：「死刑について」</w:t>
      </w:r>
    </w:p>
    <w:p w:rsidR="003565F1" w:rsidRPr="00E14580" w:rsidRDefault="000A5284" w:rsidP="00E14580">
      <w:pPr>
        <w:jc w:val="center"/>
        <w:rPr>
          <w:b/>
          <w:szCs w:val="21"/>
        </w:rPr>
      </w:pPr>
      <w:r w:rsidRPr="00E14580">
        <w:rPr>
          <w:rFonts w:hint="eastAsia"/>
          <w:b/>
          <w:szCs w:val="21"/>
        </w:rPr>
        <w:t>賛成側　立論</w:t>
      </w:r>
    </w:p>
    <w:p w:rsidR="00E14580" w:rsidRDefault="00E14580" w:rsidP="00EB63BB">
      <w:pPr>
        <w:rPr>
          <w:b/>
        </w:rPr>
      </w:pPr>
    </w:p>
    <w:p w:rsidR="00EB63BB" w:rsidRPr="00EB63BB" w:rsidRDefault="00320070" w:rsidP="00EB63BB">
      <w:pPr>
        <w:rPr>
          <w:b/>
        </w:rPr>
      </w:pPr>
      <w:r w:rsidRPr="00EB63BB">
        <w:rPr>
          <w:rFonts w:hint="eastAsia"/>
          <w:b/>
        </w:rPr>
        <w:t>〇</w:t>
      </w:r>
      <w:r w:rsidR="00EB63BB" w:rsidRPr="00EB63BB">
        <w:rPr>
          <w:rFonts w:hint="eastAsia"/>
          <w:b/>
        </w:rPr>
        <w:t>犯罪の抑止力に繋がる</w:t>
      </w:r>
    </w:p>
    <w:p w:rsidR="00DA4EF2" w:rsidRDefault="00EB63BB" w:rsidP="00DA4EF2">
      <w:pPr>
        <w:pStyle w:val="a3"/>
        <w:numPr>
          <w:ilvl w:val="0"/>
          <w:numId w:val="1"/>
        </w:numPr>
        <w:ind w:leftChars="0"/>
      </w:pPr>
      <w:r w:rsidRPr="00B76DDA">
        <w:t>死刑は、人間の「生きたい」という本能に訴えるので、一般人に対する凶悪犯罪の抑止力となる。無期懲役は、</w:t>
      </w:r>
      <w:r w:rsidR="00504C95">
        <w:rPr>
          <w:rFonts w:hint="eastAsia"/>
        </w:rPr>
        <w:t>30年前後経つと出所できる可能性が出てくるため</w:t>
      </w:r>
      <w:r w:rsidRPr="00B76DDA">
        <w:t>、抑止力は</w:t>
      </w:r>
      <w:r w:rsidR="00504C95">
        <w:rPr>
          <w:rFonts w:hint="eastAsia"/>
        </w:rPr>
        <w:t>死刑ほど大きくない</w:t>
      </w:r>
      <w:r w:rsidRPr="00B76DDA">
        <w:t>。</w:t>
      </w:r>
      <w:r w:rsidRPr="00B76DDA">
        <w:br/>
        <w:t>殺人犯に対しては、釈放後の2度目の殺人の防止効果がある。</w:t>
      </w:r>
      <w:r w:rsidR="006C60CE">
        <w:rPr>
          <w:rFonts w:hint="eastAsia"/>
        </w:rPr>
        <w:t>犯罪を</w:t>
      </w:r>
      <w:r w:rsidR="0022120E">
        <w:rPr>
          <w:rFonts w:hint="eastAsia"/>
        </w:rPr>
        <w:t>起こした</w:t>
      </w:r>
      <w:r w:rsidRPr="00B76DDA">
        <w:t>人は、</w:t>
      </w:r>
      <w:r w:rsidR="0022120E">
        <w:rPr>
          <w:rFonts w:hint="eastAsia"/>
        </w:rPr>
        <w:t>再犯する可能性が高い(H28年度再犯率48.7％)。</w:t>
      </w:r>
      <w:r w:rsidRPr="00B76DDA">
        <w:t>しかし、殺人犯の再犯率は</w:t>
      </w:r>
      <w:r w:rsidR="0022120E">
        <w:rPr>
          <w:rFonts w:hint="eastAsia"/>
        </w:rPr>
        <w:t>2.6</w:t>
      </w:r>
      <w:r w:rsidRPr="00B76DDA">
        <w:t>％で、高いとは言えない</w:t>
      </w:r>
      <w:r w:rsidR="00FC2B55">
        <w:rPr>
          <w:rFonts w:hint="eastAsia"/>
        </w:rPr>
        <w:t>理由が</w:t>
      </w:r>
      <w:r w:rsidRPr="00B76DDA">
        <w:t>、殺人の前科があるのに再び殺人をしたら</w:t>
      </w:r>
      <w:r w:rsidR="0022120E">
        <w:rPr>
          <w:rFonts w:hint="eastAsia"/>
        </w:rPr>
        <w:t>死刑判決になる場合がほとんどだからである</w:t>
      </w:r>
      <w:r w:rsidRPr="00B76DDA">
        <w:t>。一度殺人をした人は、死刑を考えざるをえない</w:t>
      </w:r>
      <w:r w:rsidR="00FC2B55">
        <w:rPr>
          <w:rFonts w:hint="eastAsia"/>
        </w:rPr>
        <w:t>ので、</w:t>
      </w:r>
      <w:r w:rsidRPr="00B76DDA">
        <w:t>死刑の抑止力は大きい。</w:t>
      </w:r>
    </w:p>
    <w:p w:rsidR="00DA4EF2" w:rsidRDefault="00DA4EF2" w:rsidP="00DA4EF2"/>
    <w:p w:rsidR="00DA4EF2" w:rsidRDefault="00DA4EF2" w:rsidP="00DA4EF2">
      <w:pPr>
        <w:rPr>
          <w:b/>
        </w:rPr>
      </w:pPr>
      <w:r w:rsidRPr="00DA4EF2">
        <w:rPr>
          <w:rFonts w:hint="eastAsia"/>
          <w:b/>
        </w:rPr>
        <w:t>〇「仇討ち」への強い肯定、共感のある日本という社会</w:t>
      </w:r>
    </w:p>
    <w:p w:rsidR="00DA4EF2" w:rsidRDefault="00DA4EF2" w:rsidP="001179B1">
      <w:pPr>
        <w:pStyle w:val="a3"/>
        <w:numPr>
          <w:ilvl w:val="0"/>
          <w:numId w:val="1"/>
        </w:numPr>
        <w:ind w:leftChars="0"/>
      </w:pPr>
      <w:r>
        <w:rPr>
          <w:rFonts w:hint="eastAsia"/>
        </w:rPr>
        <w:t>その国における刑法の考え方はその国の伝統・社会できまる。</w:t>
      </w:r>
      <w:r w:rsidR="00E14580">
        <w:rPr>
          <w:rFonts w:hint="eastAsia"/>
        </w:rPr>
        <w:t>日本では昔、</w:t>
      </w:r>
      <w:r>
        <w:rPr>
          <w:rFonts w:hint="eastAsia"/>
        </w:rPr>
        <w:t>仇討ちというものがあって</w:t>
      </w:r>
      <w:r w:rsidR="001179B1">
        <w:rPr>
          <w:rFonts w:hint="eastAsia"/>
        </w:rPr>
        <w:t>、</w:t>
      </w:r>
      <w:r>
        <w:rPr>
          <w:rFonts w:hint="eastAsia"/>
        </w:rPr>
        <w:t>親兄弟などを</w:t>
      </w:r>
      <w:r w:rsidR="001179B1">
        <w:rPr>
          <w:rFonts w:hint="eastAsia"/>
        </w:rPr>
        <w:t>殺したものを討ち取り恨みを晴らすことが</w:t>
      </w:r>
      <w:r>
        <w:rPr>
          <w:rFonts w:hint="eastAsia"/>
        </w:rPr>
        <w:t>認め</w:t>
      </w:r>
      <w:r w:rsidR="001179B1">
        <w:rPr>
          <w:rFonts w:hint="eastAsia"/>
        </w:rPr>
        <w:t>られていた</w:t>
      </w:r>
      <w:r>
        <w:rPr>
          <w:rFonts w:hint="eastAsia"/>
        </w:rPr>
        <w:t>。やられたらやり返すなんて言葉もはやる国だ。そういう文化の結果我々の心はできているとは言えないか。</w:t>
      </w:r>
      <w:r w:rsidR="001179B1">
        <w:rPr>
          <w:rFonts w:hint="eastAsia"/>
        </w:rPr>
        <w:t>罪は神が与えるというキリスト教的考えは</w:t>
      </w:r>
      <w:r w:rsidR="003565F1">
        <w:rPr>
          <w:rFonts w:hint="eastAsia"/>
        </w:rPr>
        <w:t>、</w:t>
      </w:r>
      <w:r w:rsidR="001179B1">
        <w:rPr>
          <w:rFonts w:hint="eastAsia"/>
        </w:rPr>
        <w:t>日本という国で受け入れ難く思う。</w:t>
      </w:r>
      <w:r>
        <w:rPr>
          <w:rFonts w:hint="eastAsia"/>
        </w:rPr>
        <w:t>無宗教の多い日本では、社会の敵を死刑にしなければ恐怖から</w:t>
      </w:r>
      <w:r w:rsidR="003565F1">
        <w:rPr>
          <w:rFonts w:hint="eastAsia"/>
        </w:rPr>
        <w:t>逃れられない</w:t>
      </w:r>
      <w:r w:rsidR="001179B1">
        <w:rPr>
          <w:rFonts w:hint="eastAsia"/>
        </w:rPr>
        <w:t>。</w:t>
      </w:r>
      <w:r w:rsidR="00C0192E">
        <w:rPr>
          <w:rFonts w:hint="eastAsia"/>
        </w:rPr>
        <w:t>国ごとに死刑制度の有無は違うが、それは国ごとの犯罪や政治状況、宗教の違い、国民の意見で変えるべきであり、今は一定数の人が死刑制度の存続に肯定的な意見を示しているため、廃止すべきではない。</w:t>
      </w:r>
    </w:p>
    <w:p w:rsidR="00DA4EF2" w:rsidRDefault="00DA4EF2"/>
    <w:p w:rsidR="0022120E" w:rsidRDefault="0022120E">
      <w:pPr>
        <w:rPr>
          <w:b/>
        </w:rPr>
      </w:pPr>
      <w:r w:rsidRPr="0022120E">
        <w:rPr>
          <w:rFonts w:hint="eastAsia"/>
          <w:b/>
        </w:rPr>
        <w:t>〇犯罪被害者の遺族感情に配慮</w:t>
      </w:r>
    </w:p>
    <w:p w:rsidR="0022120E" w:rsidRDefault="0022120E" w:rsidP="00C31145">
      <w:pPr>
        <w:pStyle w:val="a3"/>
        <w:numPr>
          <w:ilvl w:val="0"/>
          <w:numId w:val="1"/>
        </w:numPr>
        <w:ind w:leftChars="0"/>
      </w:pPr>
      <w:r>
        <w:rPr>
          <w:rFonts w:hint="eastAsia"/>
        </w:rPr>
        <w:t>被害者、被害者遺族は損害賠償等の経済的な補償では決して癒される</w:t>
      </w:r>
      <w:r w:rsidR="00DA4EF2">
        <w:rPr>
          <w:rFonts w:hint="eastAsia"/>
        </w:rPr>
        <w:t>ことはない</w:t>
      </w:r>
      <w:r>
        <w:rPr>
          <w:rFonts w:hint="eastAsia"/>
        </w:rPr>
        <w:t>。</w:t>
      </w:r>
    </w:p>
    <w:p w:rsidR="00C0192E" w:rsidRDefault="00C0192E" w:rsidP="00C0192E">
      <w:pPr>
        <w:pStyle w:val="a3"/>
        <w:ind w:leftChars="0" w:left="360"/>
      </w:pPr>
      <w:r>
        <w:rPr>
          <w:rFonts w:hint="eastAsia"/>
        </w:rPr>
        <w:t>凶悪犯が、</w:t>
      </w:r>
      <w:r w:rsidR="00890CCD">
        <w:rPr>
          <w:rFonts w:hint="eastAsia"/>
        </w:rPr>
        <w:t>終身刑で罪を償ったとしても残忍な事件を起こしたことに変わりはない為、被害者や残された遺族に対していたたまれない。どのような形でも命を奪ったものは命で償うべきだ。</w:t>
      </w:r>
    </w:p>
    <w:p w:rsidR="003565F1" w:rsidRDefault="001179B1" w:rsidP="003565F1">
      <w:pPr>
        <w:pStyle w:val="a3"/>
        <w:numPr>
          <w:ilvl w:val="0"/>
          <w:numId w:val="1"/>
        </w:numPr>
        <w:ind w:leftChars="0"/>
      </w:pPr>
      <w:r w:rsidRPr="008372A8">
        <w:rPr>
          <w:rFonts w:hint="eastAsia"/>
        </w:rPr>
        <w:t>死刑判決を受ける者は、多かれ少なかれ、常軌を逸した犯行を必ず行っている</w:t>
      </w:r>
      <w:r>
        <w:rPr>
          <w:rFonts w:hint="eastAsia"/>
        </w:rPr>
        <w:t>。</w:t>
      </w:r>
      <w:r w:rsidR="00C31145">
        <w:rPr>
          <w:rFonts w:hint="eastAsia"/>
        </w:rPr>
        <w:t>（例</w:t>
      </w:r>
      <w:r w:rsidR="00E14580">
        <w:rPr>
          <w:rFonts w:hint="eastAsia"/>
        </w:rPr>
        <w:t>１</w:t>
      </w:r>
      <w:r w:rsidR="00C31145">
        <w:rPr>
          <w:rFonts w:hint="eastAsia"/>
        </w:rPr>
        <w:t>『</w:t>
      </w:r>
      <w:r w:rsidR="00C31145" w:rsidRPr="00C31145">
        <w:t>市川一家4人殺人事件</w:t>
      </w:r>
      <w:r w:rsidR="00C31145">
        <w:rPr>
          <w:rFonts w:hint="eastAsia"/>
        </w:rPr>
        <w:t>』）</w:t>
      </w:r>
      <w:r w:rsidRPr="008372A8">
        <w:rPr>
          <w:rFonts w:hint="eastAsia"/>
        </w:rPr>
        <w:t>同様の犯行であっても、犯人の年齢や被害者の数によって、必ずしも死刑判決が出るわけでは無い。日本の司法は、出来うる限り死刑判決を出さない様にしている。しかし、そうであっても死刑判決を出す以外に無いと言う例外中の例外が有り、簡単に死刑判決を出している</w:t>
      </w:r>
      <w:r w:rsidR="00C31145">
        <w:rPr>
          <w:rFonts w:hint="eastAsia"/>
        </w:rPr>
        <w:t>わけではないことを今一度確認していただきたい</w:t>
      </w:r>
      <w:r w:rsidRPr="008372A8">
        <w:rPr>
          <w:rFonts w:hint="eastAsia"/>
        </w:rPr>
        <w:t>。</w:t>
      </w:r>
      <w:r w:rsidR="00C0192E">
        <w:rPr>
          <w:rFonts w:hint="eastAsia"/>
        </w:rPr>
        <w:t>また、冤罪で死刑になることはない。1</w:t>
      </w:r>
      <w:r w:rsidR="00C0192E">
        <w:t>00</w:t>
      </w:r>
      <w:r w:rsidR="00C0192E">
        <w:rPr>
          <w:rFonts w:hint="eastAsia"/>
        </w:rPr>
        <w:t>％その犯人が悪いと決まったときのみ死刑が適用される。</w:t>
      </w:r>
    </w:p>
    <w:p w:rsidR="003565F1" w:rsidRDefault="001179B1" w:rsidP="003565F1">
      <w:pPr>
        <w:pStyle w:val="a3"/>
        <w:ind w:leftChars="0" w:left="360"/>
      </w:pPr>
      <w:r w:rsidRPr="008372A8">
        <w:rPr>
          <w:rFonts w:hint="eastAsia"/>
        </w:rPr>
        <w:lastRenderedPageBreak/>
        <w:t>信じられない位残虐な事件であったにも関わらず、死刑にならなかった事件</w:t>
      </w:r>
      <w:r w:rsidR="003565F1">
        <w:rPr>
          <w:rFonts w:hint="eastAsia"/>
        </w:rPr>
        <w:t>もある。（例</w:t>
      </w:r>
      <w:r w:rsidR="00FC2B55">
        <w:rPr>
          <w:rFonts w:hint="eastAsia"/>
        </w:rPr>
        <w:t>２</w:t>
      </w:r>
      <w:r w:rsidR="003565F1">
        <w:rPr>
          <w:rFonts w:hint="eastAsia"/>
        </w:rPr>
        <w:t>『</w:t>
      </w:r>
      <w:r w:rsidR="003565F1" w:rsidRPr="003565F1">
        <w:t>女子高生コンクリート詰め殺人事件</w:t>
      </w:r>
      <w:r w:rsidR="003565F1">
        <w:rPr>
          <w:rFonts w:hint="eastAsia"/>
        </w:rPr>
        <w:t>』）</w:t>
      </w:r>
      <w:r w:rsidRPr="008372A8">
        <w:rPr>
          <w:rFonts w:hint="eastAsia"/>
        </w:rPr>
        <w:t>この犯人が出所して、今まさに自分の家の隣に住んでいると想像してもら</w:t>
      </w:r>
      <w:r w:rsidR="003565F1">
        <w:rPr>
          <w:rFonts w:hint="eastAsia"/>
        </w:rPr>
        <w:t>いたい</w:t>
      </w:r>
      <w:r w:rsidRPr="008372A8">
        <w:rPr>
          <w:rFonts w:hint="eastAsia"/>
        </w:rPr>
        <w:t>。</w:t>
      </w:r>
      <w:r w:rsidR="00E14580">
        <w:rPr>
          <w:rFonts w:hint="eastAsia"/>
        </w:rPr>
        <w:t>また</w:t>
      </w:r>
      <w:r w:rsidR="00E14580" w:rsidRPr="008372A8">
        <w:rPr>
          <w:rFonts w:hint="eastAsia"/>
        </w:rPr>
        <w:t>同様の残虐な殺人を犯せば再犯になるので死刑は免れないが、死刑が廃止されている場合は、再犯に対する心理的な障壁が低くなる事は</w:t>
      </w:r>
      <w:r w:rsidR="00E14580">
        <w:rPr>
          <w:rFonts w:hint="eastAsia"/>
        </w:rPr>
        <w:t>わかる。</w:t>
      </w:r>
      <w:r w:rsidR="00890CCD">
        <w:rPr>
          <w:rFonts w:hint="eastAsia"/>
        </w:rPr>
        <w:t>また、人をいくら殺しても死刑にならないなら被害者の命があまりに軽いものだと思われてしまう。</w:t>
      </w:r>
    </w:p>
    <w:p w:rsidR="001179B1" w:rsidRDefault="001179B1" w:rsidP="003565F1">
      <w:pPr>
        <w:pStyle w:val="a3"/>
        <w:ind w:leftChars="0" w:left="360"/>
      </w:pPr>
    </w:p>
    <w:p w:rsidR="00E14580" w:rsidRDefault="00E14580" w:rsidP="003565F1">
      <w:pPr>
        <w:pStyle w:val="a3"/>
        <w:ind w:leftChars="0" w:left="360"/>
      </w:pPr>
    </w:p>
    <w:p w:rsidR="00E14580" w:rsidRDefault="00E14580" w:rsidP="003565F1">
      <w:pPr>
        <w:pStyle w:val="a3"/>
        <w:ind w:leftChars="0" w:left="360"/>
      </w:pPr>
    </w:p>
    <w:p w:rsidR="00E14580" w:rsidRDefault="00FC2B55" w:rsidP="00E14580">
      <w:pPr>
        <w:pStyle w:val="a3"/>
        <w:ind w:leftChars="0" w:left="360"/>
      </w:pPr>
      <w:r w:rsidRPr="00E14580">
        <w:rPr>
          <w:noProof/>
        </w:rPr>
        <w:drawing>
          <wp:anchor distT="0" distB="0" distL="114300" distR="114300" simplePos="0" relativeHeight="251658240" behindDoc="0" locked="0" layoutInCell="1" allowOverlap="1">
            <wp:simplePos x="0" y="0"/>
            <wp:positionH relativeFrom="column">
              <wp:posOffset>-376840</wp:posOffset>
            </wp:positionH>
            <wp:positionV relativeFrom="paragraph">
              <wp:posOffset>391248</wp:posOffset>
            </wp:positionV>
            <wp:extent cx="3207385" cy="2611755"/>
            <wp:effectExtent l="0" t="0" r="0" b="0"/>
            <wp:wrapTopAndBottom/>
            <wp:docPr id="1" name="図 1" descr="http://hakusyo1.moj.go.jp/jp/64/nfm/images/full/h5-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hakusyo1.moj.go.jp/jp/64/nfm/images/full/h5-2-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7385" cy="2611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580">
        <w:rPr>
          <w:rFonts w:hint="eastAsia"/>
        </w:rPr>
        <w:t>参考資料</w:t>
      </w:r>
    </w:p>
    <w:p w:rsidR="00E14580" w:rsidRDefault="00FC2B55" w:rsidP="00E14580">
      <w:r w:rsidRPr="00E14580">
        <w:rPr>
          <w:noProof/>
        </w:rPr>
        <w:drawing>
          <wp:anchor distT="0" distB="0" distL="114300" distR="114300" simplePos="0" relativeHeight="251659264" behindDoc="1" locked="0" layoutInCell="1" allowOverlap="1">
            <wp:simplePos x="0" y="0"/>
            <wp:positionH relativeFrom="margin">
              <wp:posOffset>2934335</wp:posOffset>
            </wp:positionH>
            <wp:positionV relativeFrom="paragraph">
              <wp:posOffset>122555</wp:posOffset>
            </wp:positionV>
            <wp:extent cx="2764155" cy="3371850"/>
            <wp:effectExtent l="0" t="0" r="0" b="0"/>
            <wp:wrapTight wrapText="bothSides">
              <wp:wrapPolygon edited="0">
                <wp:start x="0" y="0"/>
                <wp:lineTo x="0" y="21478"/>
                <wp:lineTo x="21436" y="21478"/>
                <wp:lineTo x="21436" y="0"/>
                <wp:lineTo x="0" y="0"/>
              </wp:wrapPolygon>
            </wp:wrapTight>
            <wp:docPr id="2" name="図 2" descr="http://hakusyo1.moj.go.jp/jp/64/nfm/images/full/h5-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hakusyo1.moj.go.jp/jp/64/nfm/images/full/h5-2-1-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155" cy="337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4580" w:rsidRDefault="00E14580" w:rsidP="00E14580"/>
    <w:p w:rsidR="00E14580" w:rsidRDefault="00E14580" w:rsidP="00E14580"/>
    <w:p w:rsidR="001E370B" w:rsidRDefault="00B74DF3" w:rsidP="00E14580">
      <w:r>
        <w:rPr>
          <w:noProof/>
        </w:rPr>
        <w:lastRenderedPageBreak/>
        <w:drawing>
          <wp:inline distT="0" distB="0" distL="0" distR="0">
            <wp:extent cx="3718917" cy="3924000"/>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キャプチャ.PNG"/>
                    <pic:cNvPicPr/>
                  </pic:nvPicPr>
                  <pic:blipFill>
                    <a:blip r:embed="rId10">
                      <a:extLst>
                        <a:ext uri="{28A0092B-C50C-407E-A947-70E740481C1C}">
                          <a14:useLocalDpi xmlns:a14="http://schemas.microsoft.com/office/drawing/2010/main" val="0"/>
                        </a:ext>
                      </a:extLst>
                    </a:blip>
                    <a:stretch>
                      <a:fillRect/>
                    </a:stretch>
                  </pic:blipFill>
                  <pic:spPr>
                    <a:xfrm>
                      <a:off x="0" y="0"/>
                      <a:ext cx="3718917" cy="3924000"/>
                    </a:xfrm>
                    <a:prstGeom prst="rect">
                      <a:avLst/>
                    </a:prstGeom>
                  </pic:spPr>
                </pic:pic>
              </a:graphicData>
            </a:graphic>
          </wp:inline>
        </w:drawing>
      </w:r>
    </w:p>
    <w:p w:rsidR="001E370B" w:rsidRDefault="001E370B" w:rsidP="00E14580"/>
    <w:p w:rsidR="00E14580" w:rsidRDefault="00E14580" w:rsidP="00E14580">
      <w:r>
        <w:rPr>
          <w:rFonts w:hint="eastAsia"/>
        </w:rPr>
        <w:t>・平成29年度版　犯罪白書</w:t>
      </w:r>
    </w:p>
    <w:p w:rsidR="00E14580" w:rsidRDefault="00154D2F" w:rsidP="00E14580">
      <w:pPr>
        <w:rPr>
          <w:rStyle w:val="a4"/>
        </w:rPr>
      </w:pPr>
      <w:hyperlink r:id="rId11" w:history="1">
        <w:r w:rsidR="00FC2B55" w:rsidRPr="00C92B9D">
          <w:rPr>
            <w:rStyle w:val="a4"/>
          </w:rPr>
          <w:t>http://hakusyo1.moj.go.jp/jp/64/nfm/n64_2_5_2_1_1.html</w:t>
        </w:r>
      </w:hyperlink>
    </w:p>
    <w:p w:rsidR="00890CCD" w:rsidRDefault="00154D2F" w:rsidP="00E14580">
      <w:hyperlink r:id="rId12" w:history="1">
        <w:r w:rsidR="00890CCD" w:rsidRPr="00BD3063">
          <w:rPr>
            <w:rStyle w:val="a4"/>
          </w:rPr>
          <w:t>https://survey.gov-online.go.jp/h26/h26-houseido/2-2.html</w:t>
        </w:r>
      </w:hyperlink>
    </w:p>
    <w:p w:rsidR="00FC2B55" w:rsidRDefault="00FC2B55" w:rsidP="00E14580"/>
    <w:p w:rsidR="00FC2B55" w:rsidRDefault="00FC2B55" w:rsidP="00E14580">
      <w:r>
        <w:rPr>
          <w:rFonts w:hint="eastAsia"/>
        </w:rPr>
        <w:t>・例１『</w:t>
      </w:r>
      <w:r w:rsidRPr="00C31145">
        <w:t>市川一家4人殺人事件</w:t>
      </w:r>
      <w:r>
        <w:rPr>
          <w:rFonts w:hint="eastAsia"/>
        </w:rPr>
        <w:t>』</w:t>
      </w:r>
    </w:p>
    <w:p w:rsidR="00FC2B55" w:rsidRDefault="00F9096C" w:rsidP="00E14580">
      <w:r w:rsidRPr="00F9096C">
        <w:t>https://ja.wikipedia.org/wiki/市川一家4人殺人事件</w:t>
      </w:r>
    </w:p>
    <w:p w:rsidR="00F9096C" w:rsidRDefault="00F9096C" w:rsidP="00F9096C">
      <w:r>
        <w:rPr>
          <w:rFonts w:hint="eastAsia"/>
        </w:rPr>
        <w:t xml:space="preserve">概要　</w:t>
      </w:r>
    </w:p>
    <w:p w:rsidR="00F9096C" w:rsidRDefault="00F9096C" w:rsidP="00F9096C">
      <w:r>
        <w:rPr>
          <w:rFonts w:hint="eastAsia"/>
        </w:rPr>
        <w:t>当時</w:t>
      </w:r>
      <w:r>
        <w:t>19歳の少年が行きずりの少女を強姦し、身分証明書を脅し取った。</w:t>
      </w:r>
    </w:p>
    <w:p w:rsidR="00F9096C" w:rsidRDefault="00F9096C" w:rsidP="00F9096C">
      <w:r>
        <w:rPr>
          <w:rFonts w:hint="eastAsia"/>
        </w:rPr>
        <w:t>その</w:t>
      </w:r>
      <w:r>
        <w:t>1か月後、その少女が住むマンションの一室に強盗目的で押し入り、住民一家（少女の家族）5人のうち、少女を除く4人を次々に絞殺・刺殺した。</w:t>
      </w:r>
    </w:p>
    <w:p w:rsidR="00F9096C" w:rsidRDefault="00F9096C" w:rsidP="00F9096C">
      <w:r>
        <w:rPr>
          <w:rFonts w:hint="eastAsia"/>
        </w:rPr>
        <w:t>その間、金品を被害者宅・勤務先から奪いつつ、少女を長時間監禁し、さらに強姦した。</w:t>
      </w:r>
    </w:p>
    <w:p w:rsidR="00F9096C" w:rsidRDefault="00F9096C" w:rsidP="00F9096C"/>
    <w:p w:rsidR="00F9096C" w:rsidRDefault="00F9096C" w:rsidP="00F9096C">
      <w:r>
        <w:rPr>
          <w:rFonts w:hint="eastAsia"/>
        </w:rPr>
        <w:t>・</w:t>
      </w:r>
      <w:r w:rsidRPr="00F9096C">
        <w:rPr>
          <w:rFonts w:hint="eastAsia"/>
        </w:rPr>
        <w:t>例２『</w:t>
      </w:r>
      <w:r w:rsidRPr="00F9096C">
        <w:t>女子高生コンクリート詰め殺人事件</w:t>
      </w:r>
      <w:r w:rsidRPr="00F9096C">
        <w:rPr>
          <w:rFonts w:hint="eastAsia"/>
        </w:rPr>
        <w:t>』</w:t>
      </w:r>
    </w:p>
    <w:p w:rsidR="00F9096C" w:rsidRDefault="00F9096C" w:rsidP="00F9096C">
      <w:r w:rsidRPr="00F9096C">
        <w:t>https://ja.wikipedia.org/wiki/女子高生コンクリート詰め殺人事件</w:t>
      </w:r>
    </w:p>
    <w:p w:rsidR="00F9096C" w:rsidRDefault="00F9096C" w:rsidP="00F9096C">
      <w:r>
        <w:rPr>
          <w:rFonts w:hint="eastAsia"/>
        </w:rPr>
        <w:t>概要</w:t>
      </w:r>
    </w:p>
    <w:p w:rsidR="00F9096C" w:rsidRDefault="00F9096C" w:rsidP="00F9096C">
      <w:r>
        <w:rPr>
          <w:rFonts w:hint="eastAsia"/>
        </w:rPr>
        <w:t>不良少年グループが、通りすがりの女子高生を拉致し、輪姦した。</w:t>
      </w:r>
    </w:p>
    <w:p w:rsidR="00F9096C" w:rsidRDefault="00F9096C" w:rsidP="00F9096C">
      <w:r>
        <w:rPr>
          <w:rFonts w:hint="eastAsia"/>
        </w:rPr>
        <w:t>その後、少年らは少女を</w:t>
      </w:r>
      <w:r>
        <w:t>40日以上にわたって監禁し、集団で暴行、強姦を行った。</w:t>
      </w:r>
    </w:p>
    <w:p w:rsidR="00F9096C" w:rsidRDefault="00F9096C" w:rsidP="00F9096C">
      <w:r>
        <w:rPr>
          <w:rFonts w:hint="eastAsia"/>
        </w:rPr>
        <w:lastRenderedPageBreak/>
        <w:t>そして、少女に集団リンチを加えて死亡させ、遺体をコンクリート詰めにし、東京湾に遺棄した。</w:t>
      </w:r>
    </w:p>
    <w:p w:rsidR="00890CCD" w:rsidRDefault="00890CCD" w:rsidP="00F9096C"/>
    <w:p w:rsidR="00890CCD" w:rsidRPr="00FC2B55" w:rsidRDefault="00890CCD" w:rsidP="00F9096C"/>
    <w:sectPr w:rsidR="00890CCD" w:rsidRPr="00FC2B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D2F" w:rsidRDefault="00154D2F" w:rsidP="00B74DF3">
      <w:r>
        <w:separator/>
      </w:r>
    </w:p>
  </w:endnote>
  <w:endnote w:type="continuationSeparator" w:id="0">
    <w:p w:rsidR="00154D2F" w:rsidRDefault="00154D2F" w:rsidP="00B7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D2F" w:rsidRDefault="00154D2F" w:rsidP="00B74DF3">
      <w:r>
        <w:separator/>
      </w:r>
    </w:p>
  </w:footnote>
  <w:footnote w:type="continuationSeparator" w:id="0">
    <w:p w:rsidR="00154D2F" w:rsidRDefault="00154D2F" w:rsidP="00B7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830A1"/>
    <w:multiLevelType w:val="hybridMultilevel"/>
    <w:tmpl w:val="27402ADC"/>
    <w:lvl w:ilvl="0" w:tplc="DADCA2AC">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9A68DC"/>
    <w:multiLevelType w:val="hybridMultilevel"/>
    <w:tmpl w:val="4178EBA8"/>
    <w:lvl w:ilvl="0" w:tplc="DADCA2AC">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84"/>
    <w:rsid w:val="000A5284"/>
    <w:rsid w:val="001179B1"/>
    <w:rsid w:val="00154D2F"/>
    <w:rsid w:val="001E370B"/>
    <w:rsid w:val="0022120E"/>
    <w:rsid w:val="00320070"/>
    <w:rsid w:val="00323B78"/>
    <w:rsid w:val="003565F1"/>
    <w:rsid w:val="00504C95"/>
    <w:rsid w:val="006C60CE"/>
    <w:rsid w:val="00890CCD"/>
    <w:rsid w:val="008F6C92"/>
    <w:rsid w:val="00B74DF3"/>
    <w:rsid w:val="00B96CAA"/>
    <w:rsid w:val="00BC434C"/>
    <w:rsid w:val="00C0192E"/>
    <w:rsid w:val="00C31145"/>
    <w:rsid w:val="00DA4EF2"/>
    <w:rsid w:val="00DB19D9"/>
    <w:rsid w:val="00E14580"/>
    <w:rsid w:val="00EB63BB"/>
    <w:rsid w:val="00EF0A89"/>
    <w:rsid w:val="00F9096C"/>
    <w:rsid w:val="00FC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CAD262-614B-44B6-9576-71B48DB8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3BB"/>
    <w:pPr>
      <w:ind w:leftChars="400" w:left="840"/>
    </w:pPr>
  </w:style>
  <w:style w:type="character" w:styleId="a4">
    <w:name w:val="Hyperlink"/>
    <w:basedOn w:val="a0"/>
    <w:uiPriority w:val="99"/>
    <w:unhideWhenUsed/>
    <w:rsid w:val="001179B1"/>
    <w:rPr>
      <w:color w:val="0563C1" w:themeColor="hyperlink"/>
      <w:u w:val="single"/>
    </w:rPr>
  </w:style>
  <w:style w:type="character" w:styleId="a5">
    <w:name w:val="FollowedHyperlink"/>
    <w:basedOn w:val="a0"/>
    <w:uiPriority w:val="99"/>
    <w:semiHidden/>
    <w:unhideWhenUsed/>
    <w:rsid w:val="001179B1"/>
    <w:rPr>
      <w:color w:val="954F72" w:themeColor="followedHyperlink"/>
      <w:u w:val="single"/>
    </w:rPr>
  </w:style>
  <w:style w:type="character" w:styleId="a6">
    <w:name w:val="Unresolved Mention"/>
    <w:basedOn w:val="a0"/>
    <w:uiPriority w:val="99"/>
    <w:semiHidden/>
    <w:unhideWhenUsed/>
    <w:rsid w:val="00FC2B55"/>
    <w:rPr>
      <w:color w:val="605E5C"/>
      <w:shd w:val="clear" w:color="auto" w:fill="E1DFDD"/>
    </w:rPr>
  </w:style>
  <w:style w:type="paragraph" w:styleId="a7">
    <w:name w:val="header"/>
    <w:basedOn w:val="a"/>
    <w:link w:val="a8"/>
    <w:uiPriority w:val="99"/>
    <w:unhideWhenUsed/>
    <w:rsid w:val="00B74DF3"/>
    <w:pPr>
      <w:tabs>
        <w:tab w:val="center" w:pos="4252"/>
        <w:tab w:val="right" w:pos="8504"/>
      </w:tabs>
      <w:snapToGrid w:val="0"/>
    </w:pPr>
  </w:style>
  <w:style w:type="character" w:customStyle="1" w:styleId="a8">
    <w:name w:val="ヘッダー (文字)"/>
    <w:basedOn w:val="a0"/>
    <w:link w:val="a7"/>
    <w:uiPriority w:val="99"/>
    <w:rsid w:val="00B74DF3"/>
  </w:style>
  <w:style w:type="paragraph" w:styleId="a9">
    <w:name w:val="footer"/>
    <w:basedOn w:val="a"/>
    <w:link w:val="aa"/>
    <w:uiPriority w:val="99"/>
    <w:unhideWhenUsed/>
    <w:rsid w:val="00B74DF3"/>
    <w:pPr>
      <w:tabs>
        <w:tab w:val="center" w:pos="4252"/>
        <w:tab w:val="right" w:pos="8504"/>
      </w:tabs>
      <w:snapToGrid w:val="0"/>
    </w:pPr>
  </w:style>
  <w:style w:type="character" w:customStyle="1" w:styleId="aa">
    <w:name w:val="フッター (文字)"/>
    <w:basedOn w:val="a0"/>
    <w:link w:val="a9"/>
    <w:uiPriority w:val="99"/>
    <w:rsid w:val="00B7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rvey.gov-online.go.jp/h26/h26-houseido/2-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kusyo1.moj.go.jp/jp/64/nfm/n64_2_5_2_1_1.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822A-0674-49F6-A989-E196C194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彩花</dc:creator>
  <cp:keywords/>
  <dc:description/>
  <cp:lastModifiedBy>柴田 翔</cp:lastModifiedBy>
  <cp:revision>2</cp:revision>
  <dcterms:created xsi:type="dcterms:W3CDTF">2018-07-23T04:33:00Z</dcterms:created>
  <dcterms:modified xsi:type="dcterms:W3CDTF">2018-07-23T04:33:00Z</dcterms:modified>
</cp:coreProperties>
</file>