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1E96" w:rsidRDefault="003415BA">
      <w:pPr>
        <w:pStyle w:val="ac"/>
      </w:pPr>
      <w:r>
        <w:rPr>
          <w:rFonts w:hint="eastAsia"/>
        </w:rPr>
        <w:t>6</w:t>
      </w:r>
      <w:r>
        <w:rPr>
          <w:rFonts w:hint="eastAsia"/>
        </w:rPr>
        <w:t>月</w:t>
      </w:r>
      <w:r>
        <w:rPr>
          <w:rFonts w:hint="eastAsia"/>
        </w:rPr>
        <w:t>29</w:t>
      </w:r>
      <w:r>
        <w:rPr>
          <w:rFonts w:hint="eastAsia"/>
        </w:rPr>
        <w:t>日</w:t>
      </w:r>
      <w:r w:rsidR="00B51F7F">
        <w:rPr>
          <w:rFonts w:hint="eastAsia"/>
        </w:rPr>
        <w:t xml:space="preserve">　</w:t>
      </w:r>
    </w:p>
    <w:p w:rsidR="004E1E96" w:rsidRDefault="00BC7657">
      <w:pPr>
        <w:pStyle w:val="a8"/>
      </w:pPr>
      <w:r>
        <w:rPr>
          <w:rFonts w:hint="eastAsia"/>
        </w:rPr>
        <w:t>節電</w:t>
      </w:r>
      <w:r w:rsidR="00865934">
        <w:rPr>
          <w:rFonts w:hint="eastAsia"/>
        </w:rPr>
        <w:t>ポイント</w:t>
      </w:r>
      <w:r w:rsidR="00865934">
        <w:rPr>
          <w:rFonts w:hint="eastAsia"/>
        </w:rPr>
        <w:t>8</w:t>
      </w:r>
      <w:r w:rsidR="00865934">
        <w:rPr>
          <w:rFonts w:hint="eastAsia"/>
        </w:rPr>
        <w:t>月中から支給開始</w:t>
      </w:r>
    </w:p>
    <w:p w:rsidR="004E1E96" w:rsidRDefault="00A514E2">
      <w:pPr>
        <w:pStyle w:val="1"/>
      </w:pPr>
      <w:r>
        <w:rPr>
          <w:rFonts w:hint="eastAsia"/>
        </w:rPr>
        <w:t>節電ポイントとは？</w:t>
      </w:r>
    </w:p>
    <w:p w:rsidR="004E1E96" w:rsidRDefault="0008362C" w:rsidP="003132DD">
      <w:r>
        <w:rPr>
          <w:rFonts w:hint="eastAsia"/>
        </w:rPr>
        <w:t>政府は、節電に協力した</w:t>
      </w:r>
      <w:r w:rsidR="00D5778B">
        <w:rPr>
          <w:rFonts w:hint="eastAsia"/>
        </w:rPr>
        <w:t>家庭を対象に</w:t>
      </w:r>
      <w:r w:rsidR="00D5778B">
        <w:rPr>
          <w:rFonts w:hint="eastAsia"/>
        </w:rPr>
        <w:t>2000</w:t>
      </w:r>
      <w:r w:rsidR="00D5778B">
        <w:rPr>
          <w:rFonts w:hint="eastAsia"/>
        </w:rPr>
        <w:t>円相当のポイントを</w:t>
      </w:r>
      <w:r w:rsidR="003415BA">
        <w:rPr>
          <w:rFonts w:hint="eastAsia"/>
        </w:rPr>
        <w:t>付与する事業を</w:t>
      </w:r>
      <w:r w:rsidR="003415BA">
        <w:rPr>
          <w:rFonts w:hint="eastAsia"/>
        </w:rPr>
        <w:t>8</w:t>
      </w:r>
      <w:r w:rsidR="003415BA">
        <w:rPr>
          <w:rFonts w:hint="eastAsia"/>
        </w:rPr>
        <w:t>月中に開始する。</w:t>
      </w:r>
      <w:r w:rsidR="00CB3DE9">
        <w:rPr>
          <w:rFonts w:hint="eastAsia"/>
        </w:rPr>
        <w:t>すでに受付が開始され</w:t>
      </w:r>
      <w:r w:rsidR="000F5155">
        <w:rPr>
          <w:rFonts w:hint="eastAsia"/>
        </w:rPr>
        <w:t>、</w:t>
      </w:r>
      <w:r w:rsidR="000F5155">
        <w:rPr>
          <w:rFonts w:hint="eastAsia"/>
        </w:rPr>
        <w:t>10</w:t>
      </w:r>
      <w:r w:rsidR="000F5155">
        <w:rPr>
          <w:rFonts w:hint="eastAsia"/>
        </w:rPr>
        <w:t>万件を超える申込みのあった</w:t>
      </w:r>
      <w:r w:rsidR="003132DD">
        <w:rPr>
          <w:rFonts w:hint="eastAsia"/>
        </w:rPr>
        <w:t xml:space="preserve">節電プログラムをも存在する。　</w:t>
      </w:r>
      <w:r w:rsidR="00ED4B5A">
        <w:rPr>
          <w:rFonts w:hint="eastAsia"/>
        </w:rPr>
        <w:t>政府が検討</w:t>
      </w:r>
      <w:r w:rsidR="00A00124">
        <w:rPr>
          <w:rFonts w:hint="eastAsia"/>
        </w:rPr>
        <w:t>を進めている「節電ポイント」</w:t>
      </w:r>
      <w:r w:rsidR="000F748C">
        <w:rPr>
          <w:rFonts w:hint="eastAsia"/>
        </w:rPr>
        <w:t>施策では、参加する過程にまず</w:t>
      </w:r>
      <w:r w:rsidR="000F748C">
        <w:rPr>
          <w:rFonts w:hint="eastAsia"/>
        </w:rPr>
        <w:t>2000</w:t>
      </w:r>
      <w:r w:rsidR="00DD61EF">
        <w:rPr>
          <w:rFonts w:hint="eastAsia"/>
        </w:rPr>
        <w:t>相当の</w:t>
      </w:r>
      <w:r w:rsidR="000F748C">
        <w:rPr>
          <w:rFonts w:hint="eastAsia"/>
        </w:rPr>
        <w:t>ポイント</w:t>
      </w:r>
      <w:r w:rsidR="00DD61EF">
        <w:rPr>
          <w:rFonts w:hint="eastAsia"/>
        </w:rPr>
        <w:t>を付与し「もう一段の節電</w:t>
      </w:r>
      <w:r w:rsidR="005F3A1E">
        <w:rPr>
          <w:rFonts w:hint="eastAsia"/>
        </w:rPr>
        <w:t>」をした場合に電力会社が実施する節電ポイントに</w:t>
      </w:r>
      <w:r w:rsidR="006F29FB">
        <w:rPr>
          <w:rFonts w:hint="eastAsia"/>
        </w:rPr>
        <w:t>国が上乗せする形で支援する形を検討している。</w:t>
      </w:r>
      <w:r w:rsidR="00F45868" w:rsidRPr="00F45868">
        <w:rPr>
          <w:rFonts w:hint="eastAsia"/>
        </w:rPr>
        <w:t>政府の節電プログラムは「実質的に家庭の電気代負担を軽減する」目的がある。</w:t>
      </w:r>
    </w:p>
    <w:p w:rsidR="00B55BA8" w:rsidRDefault="00C72594" w:rsidP="00B55BA8">
      <w:pPr>
        <w:pStyle w:val="1"/>
        <w:numPr>
          <w:ilvl w:val="0"/>
          <w:numId w:val="0"/>
        </w:numPr>
        <w:ind w:left="36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613410</wp:posOffset>
            </wp:positionV>
            <wp:extent cx="2705100" cy="15240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2705100" cy="1524000"/>
                    </a:xfrm>
                    <a:prstGeom prst="rect">
                      <a:avLst/>
                    </a:prstGeom>
                  </pic:spPr>
                </pic:pic>
              </a:graphicData>
            </a:graphic>
          </wp:anchor>
        </w:drawing>
      </w:r>
      <w:r w:rsidR="00B55BA8">
        <w:rPr>
          <w:rFonts w:hint="eastAsia"/>
        </w:rPr>
        <w:t>2.</w:t>
      </w:r>
      <w:r w:rsidR="005D7194">
        <w:rPr>
          <w:rFonts w:hint="eastAsia"/>
        </w:rPr>
        <w:t>東京電力の例</w:t>
      </w:r>
    </w:p>
    <w:p w:rsidR="00B55BA8" w:rsidRPr="00B55BA8" w:rsidRDefault="005C262B" w:rsidP="00B55BA8">
      <w:pPr>
        <w:pStyle w:val="1"/>
        <w:numPr>
          <w:ilvl w:val="0"/>
          <w:numId w:val="0"/>
        </w:numPr>
        <w:ind w:left="360"/>
        <w:rPr>
          <w:color w:val="747474" w:themeColor="background2" w:themeShade="80"/>
          <w:sz w:val="22"/>
          <w:szCs w:val="22"/>
        </w:rPr>
      </w:pPr>
      <w:r w:rsidRPr="00B55BA8">
        <w:rPr>
          <w:rFonts w:hint="eastAsia"/>
          <w:color w:val="747474" w:themeColor="background2" w:themeShade="80"/>
          <w:sz w:val="22"/>
          <w:szCs w:val="22"/>
        </w:rPr>
        <w:t>東京電力エナジーパートナーは来月</w:t>
      </w:r>
      <w:r w:rsidR="006D51B0" w:rsidRPr="00B55BA8">
        <w:rPr>
          <w:rFonts w:hint="eastAsia"/>
          <w:color w:val="747474" w:themeColor="background2" w:themeShade="80"/>
          <w:sz w:val="22"/>
          <w:szCs w:val="22"/>
        </w:rPr>
        <w:t>1</w:t>
      </w:r>
      <w:r w:rsidR="006D51B0" w:rsidRPr="00B55BA8">
        <w:rPr>
          <w:rFonts w:hint="eastAsia"/>
          <w:color w:val="747474" w:themeColor="background2" w:themeShade="80"/>
          <w:sz w:val="22"/>
          <w:szCs w:val="22"/>
        </w:rPr>
        <w:t>日から、電気の使用量</w:t>
      </w:r>
      <w:r w:rsidR="00382558" w:rsidRPr="00B55BA8">
        <w:rPr>
          <w:rFonts w:hint="eastAsia"/>
          <w:color w:val="747474" w:themeColor="background2" w:themeShade="80"/>
          <w:sz w:val="22"/>
          <w:szCs w:val="22"/>
        </w:rPr>
        <w:t>が直近数日間の平均より減った家庭に買い物などに使える独自のポイントを付与するキャンペーンを始</w:t>
      </w:r>
      <w:r w:rsidR="008D68F3" w:rsidRPr="00B55BA8">
        <w:rPr>
          <w:rFonts w:hint="eastAsia"/>
          <w:color w:val="747474" w:themeColor="background2" w:themeShade="80"/>
          <w:sz w:val="22"/>
          <w:szCs w:val="22"/>
        </w:rPr>
        <w:t>める。</w:t>
      </w:r>
      <w:r w:rsidR="00382558" w:rsidRPr="00B55BA8">
        <w:rPr>
          <w:rFonts w:hint="eastAsia"/>
          <w:color w:val="747474" w:themeColor="background2" w:themeShade="80"/>
          <w:sz w:val="22"/>
          <w:szCs w:val="22"/>
        </w:rPr>
        <w:t>。</w:t>
      </w:r>
      <w:r w:rsidR="00D95DA2" w:rsidRPr="00B55BA8">
        <w:rPr>
          <w:rFonts w:hint="eastAsia"/>
          <w:color w:val="747474" w:themeColor="background2" w:themeShade="80"/>
          <w:sz w:val="22"/>
          <w:szCs w:val="22"/>
        </w:rPr>
        <w:t>ウェブサイトでキャンペーンへの参加を申し込むと東京電力側から節電してほしい時間帯についてメールが届き、家庭で実</w:t>
      </w:r>
      <w:r w:rsidR="00D95DA2" w:rsidRPr="00B55BA8">
        <w:rPr>
          <w:rFonts w:hint="eastAsia"/>
          <w:color w:val="747474" w:themeColor="background2" w:themeShade="80"/>
          <w:sz w:val="22"/>
          <w:szCs w:val="22"/>
        </w:rPr>
        <w:lastRenderedPageBreak/>
        <w:t>際に電力使用量が減ると</w:t>
      </w:r>
      <w:r w:rsidR="00D95DA2" w:rsidRPr="00B55BA8">
        <w:rPr>
          <w:color w:val="747474" w:themeColor="background2" w:themeShade="80"/>
          <w:sz w:val="22"/>
          <w:szCs w:val="22"/>
        </w:rPr>
        <w:t>1</w:t>
      </w:r>
      <w:r w:rsidR="00D95DA2" w:rsidRPr="00B55BA8">
        <w:rPr>
          <w:color w:val="747474" w:themeColor="background2" w:themeShade="80"/>
          <w:sz w:val="22"/>
          <w:szCs w:val="22"/>
        </w:rPr>
        <w:t>キロワットアワー当たりの節電で</w:t>
      </w:r>
      <w:r w:rsidR="00D95DA2" w:rsidRPr="00B55BA8">
        <w:rPr>
          <w:color w:val="747474" w:themeColor="background2" w:themeShade="80"/>
          <w:sz w:val="22"/>
          <w:szCs w:val="22"/>
        </w:rPr>
        <w:t>5</w:t>
      </w:r>
      <w:r w:rsidR="00D95DA2" w:rsidRPr="00B55BA8">
        <w:rPr>
          <w:color w:val="747474" w:themeColor="background2" w:themeShade="80"/>
          <w:sz w:val="22"/>
          <w:szCs w:val="22"/>
        </w:rPr>
        <w:t>ポイント＝</w:t>
      </w:r>
      <w:r w:rsidR="00D95DA2" w:rsidRPr="00B55BA8">
        <w:rPr>
          <w:color w:val="747474" w:themeColor="background2" w:themeShade="80"/>
          <w:sz w:val="22"/>
          <w:szCs w:val="22"/>
        </w:rPr>
        <w:t>5</w:t>
      </w:r>
      <w:r w:rsidR="00D95DA2" w:rsidRPr="00B55BA8">
        <w:rPr>
          <w:color w:val="747474" w:themeColor="background2" w:themeShade="80"/>
          <w:sz w:val="22"/>
          <w:szCs w:val="22"/>
        </w:rPr>
        <w:t>円相当が付与される仕組み</w:t>
      </w:r>
      <w:r w:rsidR="008F6C62" w:rsidRPr="00B55BA8">
        <w:rPr>
          <w:rFonts w:hint="eastAsia"/>
          <w:color w:val="747474" w:themeColor="background2" w:themeShade="80"/>
          <w:sz w:val="22"/>
          <w:szCs w:val="22"/>
        </w:rPr>
        <w:t>である。</w:t>
      </w:r>
      <w:r w:rsidR="00B55BA8" w:rsidRPr="00B55BA8">
        <w:rPr>
          <w:rFonts w:hint="eastAsia"/>
          <w:color w:val="747474" w:themeColor="background2" w:themeShade="80"/>
          <w:sz w:val="22"/>
          <w:szCs w:val="22"/>
        </w:rPr>
        <w:t>ポイントは</w:t>
      </w:r>
      <w:r w:rsidR="00B55BA8" w:rsidRPr="00B55BA8">
        <w:rPr>
          <w:rFonts w:hint="eastAsia"/>
          <w:color w:val="747474" w:themeColor="background2" w:themeShade="80"/>
          <w:sz w:val="22"/>
          <w:szCs w:val="22"/>
        </w:rPr>
        <w:t>t</w:t>
      </w:r>
      <w:r w:rsidR="00B55BA8" w:rsidRPr="00B55BA8">
        <w:rPr>
          <w:rFonts w:hint="eastAsia"/>
          <w:color w:val="747474" w:themeColor="background2" w:themeShade="80"/>
          <w:sz w:val="22"/>
          <w:szCs w:val="22"/>
        </w:rPr>
        <w:t>ポイントや</w:t>
      </w:r>
      <w:r w:rsidR="00B55BA8" w:rsidRPr="00B55BA8">
        <w:rPr>
          <w:rFonts w:hint="eastAsia"/>
          <w:color w:val="747474" w:themeColor="background2" w:themeShade="80"/>
          <w:sz w:val="22"/>
          <w:szCs w:val="22"/>
        </w:rPr>
        <w:t>ponta</w:t>
      </w:r>
      <w:r w:rsidR="00B55BA8" w:rsidRPr="00B55BA8">
        <w:rPr>
          <w:rFonts w:hint="eastAsia"/>
          <w:color w:val="747474" w:themeColor="background2" w:themeShade="80"/>
          <w:sz w:val="22"/>
          <w:szCs w:val="22"/>
        </w:rPr>
        <w:t>ポイント、</w:t>
      </w:r>
      <w:r w:rsidR="00B55BA8" w:rsidRPr="00B55BA8">
        <w:rPr>
          <w:rFonts w:hint="eastAsia"/>
          <w:color w:val="747474" w:themeColor="background2" w:themeShade="80"/>
          <w:sz w:val="22"/>
          <w:szCs w:val="22"/>
        </w:rPr>
        <w:t>Amazon</w:t>
      </w:r>
      <w:r w:rsidR="00B55BA8" w:rsidRPr="00B55BA8">
        <w:rPr>
          <w:rFonts w:hint="eastAsia"/>
          <w:color w:val="747474" w:themeColor="background2" w:themeShade="80"/>
          <w:sz w:val="22"/>
          <w:szCs w:val="22"/>
        </w:rPr>
        <w:t>ギフト券などと交換できます。</w:t>
      </w:r>
    </w:p>
    <w:p w:rsidR="00242908" w:rsidRPr="00B55BA8" w:rsidRDefault="00242908" w:rsidP="00C72594">
      <w:pPr>
        <w:ind w:left="0"/>
        <w:rPr>
          <w:color w:val="ADADAD" w:themeColor="background2" w:themeShade="BF"/>
        </w:rPr>
      </w:pPr>
    </w:p>
    <w:p w:rsidR="00431FED" w:rsidRDefault="00000000" w:rsidP="00C72594">
      <w:pPr>
        <w:ind w:left="0"/>
      </w:pPr>
      <w:hyperlink r:id="rId8" w:history="1">
        <w:r w:rsidR="004721DD" w:rsidRPr="00E3677F">
          <w:rPr>
            <w:rStyle w:val="af5"/>
          </w:rPr>
          <w:t>https://www.tepco.co.jp/ep/private/savingenergy/lp/challenge.html</w:t>
        </w:r>
      </w:hyperlink>
    </w:p>
    <w:p w:rsidR="004721DD" w:rsidRDefault="004721DD" w:rsidP="00C72594">
      <w:pPr>
        <w:ind w:left="0"/>
      </w:pPr>
    </w:p>
    <w:p w:rsidR="001D7094" w:rsidRDefault="00C11E23" w:rsidP="00C11E23">
      <w:pPr>
        <w:pStyle w:val="1"/>
        <w:numPr>
          <w:ilvl w:val="0"/>
          <w:numId w:val="0"/>
        </w:numPr>
        <w:ind w:left="360" w:hanging="360"/>
      </w:pPr>
      <w:r>
        <w:rPr>
          <w:rFonts w:hint="eastAsia"/>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593725</wp:posOffset>
            </wp:positionV>
            <wp:extent cx="2705100" cy="15240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tretch>
                      <a:fillRect/>
                    </a:stretch>
                  </pic:blipFill>
                  <pic:spPr>
                    <a:xfrm>
                      <a:off x="0" y="0"/>
                      <a:ext cx="2705100" cy="1524000"/>
                    </a:xfrm>
                    <a:prstGeom prst="rect">
                      <a:avLst/>
                    </a:prstGeom>
                  </pic:spPr>
                </pic:pic>
              </a:graphicData>
            </a:graphic>
          </wp:anchor>
        </w:drawing>
      </w:r>
      <w:r>
        <w:rPr>
          <w:rFonts w:hint="eastAsia"/>
        </w:rPr>
        <w:t>3.</w:t>
      </w:r>
      <w:r w:rsidR="003F4C88" w:rsidRPr="003F4C88">
        <w:rPr>
          <w:rFonts w:hint="eastAsia"/>
        </w:rPr>
        <w:t>東京</w:t>
      </w:r>
      <w:r w:rsidR="003F4C88">
        <w:rPr>
          <w:rFonts w:hint="eastAsia"/>
        </w:rPr>
        <w:t>ガス</w:t>
      </w:r>
      <w:r w:rsidR="00185BA9">
        <w:rPr>
          <w:rFonts w:hint="eastAsia"/>
        </w:rPr>
        <w:t>の例</w:t>
      </w:r>
    </w:p>
    <w:p w:rsidR="00B55BA8" w:rsidRPr="00B55BA8" w:rsidRDefault="0013458C" w:rsidP="00C11E23">
      <w:pPr>
        <w:pStyle w:val="1"/>
        <w:numPr>
          <w:ilvl w:val="0"/>
          <w:numId w:val="0"/>
        </w:numPr>
        <w:rPr>
          <w:color w:val="7F7F7F" w:themeColor="text1" w:themeTint="80"/>
          <w:sz w:val="22"/>
          <w:szCs w:val="22"/>
        </w:rPr>
      </w:pPr>
      <w:r w:rsidRPr="00B55BA8">
        <w:rPr>
          <w:rFonts w:hint="eastAsia"/>
          <w:color w:val="7F7F7F" w:themeColor="text1" w:themeTint="80"/>
          <w:sz w:val="22"/>
          <w:szCs w:val="22"/>
        </w:rPr>
        <w:t>関東地方</w:t>
      </w:r>
      <w:r w:rsidR="00403F61" w:rsidRPr="00B55BA8">
        <w:rPr>
          <w:rFonts w:hint="eastAsia"/>
          <w:color w:val="7F7F7F" w:themeColor="text1" w:themeTint="80"/>
          <w:sz w:val="22"/>
          <w:szCs w:val="22"/>
        </w:rPr>
        <w:t>を中心におよそ</w:t>
      </w:r>
      <w:r w:rsidR="00403F61" w:rsidRPr="00B55BA8">
        <w:rPr>
          <w:rFonts w:hint="eastAsia"/>
          <w:color w:val="7F7F7F" w:themeColor="text1" w:themeTint="80"/>
          <w:sz w:val="22"/>
          <w:szCs w:val="22"/>
        </w:rPr>
        <w:t>300</w:t>
      </w:r>
      <w:r w:rsidR="00403F61" w:rsidRPr="00B55BA8">
        <w:rPr>
          <w:rFonts w:hint="eastAsia"/>
          <w:color w:val="7F7F7F" w:themeColor="text1" w:themeTint="80"/>
          <w:sz w:val="22"/>
          <w:szCs w:val="22"/>
        </w:rPr>
        <w:t>万世帯に電力を販売してる</w:t>
      </w:r>
      <w:r w:rsidR="00C27C23" w:rsidRPr="00B55BA8">
        <w:rPr>
          <w:rFonts w:hint="eastAsia"/>
          <w:color w:val="7F7F7F" w:themeColor="text1" w:themeTint="80"/>
          <w:sz w:val="22"/>
          <w:szCs w:val="22"/>
        </w:rPr>
        <w:t>「東京ガス」も来月</w:t>
      </w:r>
      <w:r w:rsidR="00C27C23" w:rsidRPr="00B55BA8">
        <w:rPr>
          <w:rFonts w:hint="eastAsia"/>
          <w:color w:val="7F7F7F" w:themeColor="text1" w:themeTint="80"/>
          <w:sz w:val="22"/>
          <w:szCs w:val="22"/>
        </w:rPr>
        <w:t>27</w:t>
      </w:r>
      <w:r w:rsidR="00C27C23" w:rsidRPr="00B55BA8">
        <w:rPr>
          <w:rFonts w:hint="eastAsia"/>
          <w:color w:val="7F7F7F" w:themeColor="text1" w:themeTint="80"/>
          <w:sz w:val="22"/>
          <w:szCs w:val="22"/>
        </w:rPr>
        <w:t>日</w:t>
      </w:r>
      <w:r w:rsidR="004542C6" w:rsidRPr="00B55BA8">
        <w:rPr>
          <w:rFonts w:hint="eastAsia"/>
          <w:color w:val="7F7F7F" w:themeColor="text1" w:themeTint="80"/>
          <w:sz w:val="22"/>
          <w:szCs w:val="22"/>
        </w:rPr>
        <w:t>から新たな節電キャンペーンを</w:t>
      </w:r>
      <w:r w:rsidR="008F6C62" w:rsidRPr="00B55BA8">
        <w:rPr>
          <w:rFonts w:hint="eastAsia"/>
          <w:color w:val="7F7F7F" w:themeColor="text1" w:themeTint="80"/>
          <w:sz w:val="22"/>
          <w:szCs w:val="22"/>
        </w:rPr>
        <w:t>行う</w:t>
      </w:r>
      <w:r w:rsidR="004542C6" w:rsidRPr="00B55BA8">
        <w:rPr>
          <w:rFonts w:hint="eastAsia"/>
          <w:color w:val="7F7F7F" w:themeColor="text1" w:themeTint="80"/>
          <w:sz w:val="22"/>
          <w:szCs w:val="22"/>
        </w:rPr>
        <w:t>。キャンペーンでは</w:t>
      </w:r>
      <w:r w:rsidR="008F6C62" w:rsidRPr="00B55BA8">
        <w:rPr>
          <w:rFonts w:hint="eastAsia"/>
          <w:color w:val="7F7F7F" w:themeColor="text1" w:themeTint="80"/>
          <w:sz w:val="22"/>
          <w:szCs w:val="22"/>
        </w:rPr>
        <w:t>は電力需給のひっ迫が予想される日に「節電チャンスタイム」を設定し、参加者がその時間帯の電力使用量を直近数日間の平均より減らすことができればポイントをもらえる仕組み</w:t>
      </w:r>
      <w:r w:rsidR="000D35EB" w:rsidRPr="00B55BA8">
        <w:rPr>
          <w:rFonts w:hint="eastAsia"/>
          <w:color w:val="7F7F7F" w:themeColor="text1" w:themeTint="80"/>
          <w:sz w:val="22"/>
          <w:szCs w:val="22"/>
        </w:rPr>
        <w:t>である。</w:t>
      </w:r>
      <w:r w:rsidR="006F68ED" w:rsidRPr="00B55BA8">
        <w:rPr>
          <w:rFonts w:hint="eastAsia"/>
          <w:color w:val="7F7F7F" w:themeColor="text1" w:themeTint="80"/>
          <w:sz w:val="22"/>
          <w:szCs w:val="22"/>
        </w:rPr>
        <w:t>こちらも、東京電力と同じ</w:t>
      </w:r>
      <w:r w:rsidR="00070E85" w:rsidRPr="00B55BA8">
        <w:rPr>
          <w:rFonts w:hint="eastAsia"/>
          <w:color w:val="7F7F7F" w:themeColor="text1" w:themeTint="80"/>
          <w:sz w:val="22"/>
          <w:szCs w:val="22"/>
        </w:rPr>
        <w:t>1kwh</w:t>
      </w:r>
      <w:r w:rsidR="00070E85" w:rsidRPr="00B55BA8">
        <w:rPr>
          <w:rFonts w:hint="eastAsia"/>
          <w:color w:val="7F7F7F" w:themeColor="text1" w:themeTint="80"/>
          <w:sz w:val="22"/>
          <w:szCs w:val="22"/>
        </w:rPr>
        <w:t>に対して</w:t>
      </w:r>
      <w:r w:rsidR="00070E85" w:rsidRPr="00B55BA8">
        <w:rPr>
          <w:rFonts w:hint="eastAsia"/>
          <w:color w:val="7F7F7F" w:themeColor="text1" w:themeTint="80"/>
          <w:sz w:val="22"/>
          <w:szCs w:val="22"/>
        </w:rPr>
        <w:t>5</w:t>
      </w:r>
      <w:r w:rsidR="00070E85" w:rsidRPr="00B55BA8">
        <w:rPr>
          <w:rFonts w:hint="eastAsia"/>
          <w:color w:val="7F7F7F" w:themeColor="text1" w:themeTint="80"/>
          <w:sz w:val="22"/>
          <w:szCs w:val="22"/>
        </w:rPr>
        <w:t>節電ポイントもらえる形である。</w:t>
      </w:r>
    </w:p>
    <w:p w:rsidR="001F1D95" w:rsidRDefault="00000000" w:rsidP="00C11E23">
      <w:pPr>
        <w:pStyle w:val="1"/>
        <w:numPr>
          <w:ilvl w:val="0"/>
          <w:numId w:val="0"/>
        </w:numPr>
      </w:pPr>
      <w:hyperlink r:id="rId10" w:history="1">
        <w:r w:rsidR="001F1D95" w:rsidRPr="00E3677F">
          <w:rPr>
            <w:rStyle w:val="af5"/>
          </w:rPr>
          <w:t>https://drlv.tokyo-gas.co.jp/campaign/dr2022_summer.html</w:t>
        </w:r>
      </w:hyperlink>
    </w:p>
    <w:p w:rsidR="00A053D5" w:rsidRDefault="00A053D5" w:rsidP="00A053D5">
      <w:pPr>
        <w:spacing w:after="60" w:line="240" w:lineRule="auto"/>
        <w:ind w:left="0"/>
        <w:outlineLvl w:val="0"/>
        <w:rPr>
          <w:rFonts w:asciiTheme="majorHAnsi" w:hAnsiTheme="majorHAnsi"/>
          <w:caps/>
          <w:color w:val="2E2E2E" w:themeColor="accent2"/>
          <w:spacing w:val="14"/>
          <w:sz w:val="26"/>
          <w:szCs w:val="26"/>
        </w:rPr>
      </w:pPr>
    </w:p>
    <w:p w:rsidR="00A053D5" w:rsidRDefault="00A053D5" w:rsidP="00A053D5">
      <w:pPr>
        <w:spacing w:after="60" w:line="240" w:lineRule="auto"/>
        <w:ind w:left="0"/>
        <w:outlineLvl w:val="0"/>
        <w:rPr>
          <w:rFonts w:asciiTheme="majorHAnsi" w:hAnsiTheme="majorHAnsi"/>
          <w:caps/>
          <w:color w:val="2E2E2E" w:themeColor="accent2"/>
          <w:spacing w:val="14"/>
          <w:sz w:val="26"/>
          <w:szCs w:val="26"/>
        </w:rPr>
      </w:pPr>
    </w:p>
    <w:p w:rsidR="00A053D5" w:rsidRDefault="00A053D5" w:rsidP="00A053D5">
      <w:pPr>
        <w:spacing w:after="60" w:line="240" w:lineRule="auto"/>
        <w:ind w:left="0"/>
        <w:outlineLvl w:val="0"/>
        <w:rPr>
          <w:rFonts w:asciiTheme="majorHAnsi" w:hAnsiTheme="majorHAnsi"/>
          <w:caps/>
          <w:color w:val="2E2E2E" w:themeColor="accent2"/>
          <w:spacing w:val="14"/>
          <w:sz w:val="26"/>
          <w:szCs w:val="26"/>
        </w:rPr>
      </w:pPr>
    </w:p>
    <w:p w:rsidR="00A053D5" w:rsidRDefault="00A053D5" w:rsidP="00A053D5">
      <w:pPr>
        <w:spacing w:after="60" w:line="240" w:lineRule="auto"/>
        <w:ind w:left="0"/>
        <w:outlineLvl w:val="0"/>
        <w:rPr>
          <w:rFonts w:asciiTheme="majorHAnsi" w:hAnsiTheme="majorHAnsi"/>
          <w:caps/>
          <w:color w:val="2E2E2E" w:themeColor="accent2"/>
          <w:spacing w:val="14"/>
          <w:sz w:val="26"/>
          <w:szCs w:val="26"/>
        </w:rPr>
      </w:pPr>
    </w:p>
    <w:p w:rsidR="00A053D5" w:rsidRDefault="00A053D5" w:rsidP="00A053D5">
      <w:pPr>
        <w:spacing w:after="60" w:line="240" w:lineRule="auto"/>
        <w:ind w:left="0"/>
        <w:outlineLvl w:val="0"/>
        <w:rPr>
          <w:rFonts w:asciiTheme="majorHAnsi" w:hAnsiTheme="majorHAnsi"/>
          <w:caps/>
          <w:color w:val="2E2E2E" w:themeColor="accent2"/>
          <w:spacing w:val="14"/>
          <w:sz w:val="26"/>
          <w:szCs w:val="26"/>
        </w:rPr>
      </w:pPr>
    </w:p>
    <w:p w:rsidR="00B51F7F" w:rsidRPr="00A02C43" w:rsidRDefault="00A053D5" w:rsidP="00A053D5">
      <w:pPr>
        <w:spacing w:after="60" w:line="240" w:lineRule="auto"/>
        <w:ind w:left="0"/>
        <w:outlineLvl w:val="0"/>
        <w:rPr>
          <w:rFonts w:asciiTheme="majorHAnsi" w:hAnsiTheme="majorHAnsi"/>
          <w:caps/>
          <w:color w:val="2E2E2E" w:themeColor="accent2"/>
          <w:spacing w:val="14"/>
          <w:sz w:val="26"/>
          <w:szCs w:val="26"/>
        </w:rPr>
      </w:pPr>
      <w:r>
        <w:rPr>
          <w:rFonts w:asciiTheme="majorHAnsi" w:hAnsiTheme="majorHAnsi" w:hint="eastAsia"/>
          <w:caps/>
          <w:color w:val="2E2E2E" w:themeColor="accent2"/>
          <w:spacing w:val="14"/>
          <w:sz w:val="26"/>
          <w:szCs w:val="26"/>
        </w:rPr>
        <w:lastRenderedPageBreak/>
        <w:t>4</w:t>
      </w:r>
      <w:r w:rsidR="00A02C43">
        <w:rPr>
          <w:rFonts w:asciiTheme="majorHAnsi" w:hAnsiTheme="majorHAnsi" w:hint="eastAsia"/>
          <w:caps/>
          <w:color w:val="2E2E2E" w:themeColor="accent2"/>
          <w:spacing w:val="14"/>
          <w:sz w:val="26"/>
          <w:szCs w:val="26"/>
        </w:rPr>
        <w:t>.</w:t>
      </w:r>
      <w:r w:rsidR="00A02C43">
        <w:rPr>
          <w:rFonts w:asciiTheme="majorHAnsi" w:hAnsiTheme="majorHAnsi" w:hint="eastAsia"/>
          <w:caps/>
          <w:color w:val="2E2E2E" w:themeColor="accent2"/>
          <w:spacing w:val="14"/>
          <w:sz w:val="26"/>
          <w:szCs w:val="26"/>
        </w:rPr>
        <w:t>参加条件</w:t>
      </w:r>
    </w:p>
    <w:p w:rsidR="00A02C43" w:rsidRPr="00A053D5" w:rsidRDefault="00B55BA8" w:rsidP="00A053D5">
      <w:pPr>
        <w:spacing w:after="60" w:line="240" w:lineRule="auto"/>
        <w:ind w:left="0"/>
        <w:outlineLvl w:val="0"/>
        <w:rPr>
          <w:rFonts w:asciiTheme="majorHAnsi" w:hAnsiTheme="majorHAnsi"/>
          <w:caps/>
          <w:color w:val="7F7F7F" w:themeColor="text1" w:themeTint="80"/>
          <w:spacing w:val="14"/>
        </w:rPr>
      </w:pPr>
      <w:r w:rsidRPr="00A053D5">
        <w:rPr>
          <w:rFonts w:asciiTheme="majorHAnsi" w:hAnsiTheme="majorHAnsi" w:hint="eastAsia"/>
          <w:caps/>
          <w:color w:val="7F7F7F" w:themeColor="text1" w:themeTint="80"/>
          <w:spacing w:val="14"/>
        </w:rPr>
        <w:t>・</w:t>
      </w:r>
      <w:r w:rsidR="00A02C43" w:rsidRPr="00A053D5">
        <w:rPr>
          <w:rFonts w:asciiTheme="majorHAnsi" w:hAnsiTheme="majorHAnsi" w:hint="eastAsia"/>
          <w:caps/>
          <w:color w:val="7F7F7F" w:themeColor="text1" w:themeTint="80"/>
          <w:spacing w:val="14"/>
        </w:rPr>
        <w:t>各電力サイトの会員になること。</w:t>
      </w:r>
    </w:p>
    <w:p w:rsidR="00A02C43" w:rsidRPr="00A053D5" w:rsidRDefault="00B55BA8" w:rsidP="00A053D5">
      <w:pPr>
        <w:spacing w:after="60" w:line="240" w:lineRule="auto"/>
        <w:ind w:left="0"/>
        <w:outlineLvl w:val="0"/>
        <w:rPr>
          <w:rFonts w:asciiTheme="majorHAnsi" w:hAnsiTheme="majorHAnsi"/>
          <w:caps/>
          <w:color w:val="7F7F7F" w:themeColor="text1" w:themeTint="80"/>
          <w:spacing w:val="14"/>
        </w:rPr>
      </w:pPr>
      <w:r w:rsidRPr="00A053D5">
        <w:rPr>
          <w:rFonts w:asciiTheme="majorHAnsi" w:hAnsiTheme="majorHAnsi" w:hint="eastAsia"/>
          <w:caps/>
          <w:color w:val="7F7F7F" w:themeColor="text1" w:themeTint="80"/>
          <w:spacing w:val="14"/>
        </w:rPr>
        <w:t>・各</w:t>
      </w:r>
      <w:r w:rsidR="00A02C43" w:rsidRPr="00A053D5">
        <w:rPr>
          <w:rFonts w:asciiTheme="majorHAnsi" w:hAnsiTheme="majorHAnsi" w:hint="eastAsia"/>
          <w:caps/>
          <w:color w:val="7F7F7F" w:themeColor="text1" w:themeTint="80"/>
          <w:spacing w:val="14"/>
        </w:rPr>
        <w:t>電力会社の電気料金プランが適用されていること。</w:t>
      </w:r>
    </w:p>
    <w:p w:rsidR="00A02C43" w:rsidRPr="00A053D5" w:rsidRDefault="00B55BA8" w:rsidP="00A053D5">
      <w:pPr>
        <w:spacing w:after="60" w:line="240" w:lineRule="auto"/>
        <w:ind w:left="0"/>
        <w:outlineLvl w:val="0"/>
        <w:rPr>
          <w:rFonts w:asciiTheme="majorHAnsi" w:hAnsiTheme="majorHAnsi"/>
          <w:caps/>
          <w:color w:val="7F7F7F" w:themeColor="text1" w:themeTint="80"/>
          <w:spacing w:val="14"/>
        </w:rPr>
      </w:pPr>
      <w:r w:rsidRPr="00A053D5">
        <w:rPr>
          <w:rFonts w:asciiTheme="majorHAnsi" w:hAnsiTheme="majorHAnsi" w:hint="eastAsia"/>
          <w:caps/>
          <w:color w:val="7F7F7F" w:themeColor="text1" w:themeTint="80"/>
          <w:spacing w:val="14"/>
        </w:rPr>
        <w:t>・対象</w:t>
      </w:r>
      <w:r w:rsidR="00A02C43" w:rsidRPr="00A053D5">
        <w:rPr>
          <w:rFonts w:asciiTheme="majorHAnsi" w:hAnsiTheme="majorHAnsi" w:hint="eastAsia"/>
          <w:caps/>
          <w:color w:val="7F7F7F" w:themeColor="text1" w:themeTint="80"/>
          <w:spacing w:val="14"/>
        </w:rPr>
        <w:t>の電気料金プランが適用されている需要場所に通信機能を有したスマートメーターが設置されていること。</w:t>
      </w:r>
    </w:p>
    <w:p w:rsidR="00283CF0" w:rsidRDefault="00A02C43" w:rsidP="00283CF0">
      <w:pPr>
        <w:spacing w:before="600" w:after="60"/>
        <w:ind w:left="360" w:hanging="360"/>
        <w:outlineLvl w:val="0"/>
        <w:rPr>
          <w:rFonts w:asciiTheme="majorHAnsi" w:hAnsiTheme="majorHAnsi"/>
          <w:caps/>
          <w:color w:val="2E2E2E" w:themeColor="accent2"/>
          <w:spacing w:val="14"/>
          <w:sz w:val="26"/>
          <w:szCs w:val="26"/>
        </w:rPr>
      </w:pPr>
      <w:r>
        <w:rPr>
          <w:rFonts w:asciiTheme="majorHAnsi" w:hAnsiTheme="majorHAnsi" w:hint="eastAsia"/>
          <w:caps/>
          <w:color w:val="2E2E2E" w:themeColor="accent2"/>
          <w:spacing w:val="14"/>
          <w:sz w:val="26"/>
          <w:szCs w:val="26"/>
        </w:rPr>
        <w:t>5.</w:t>
      </w:r>
      <w:r>
        <w:rPr>
          <w:rFonts w:asciiTheme="majorHAnsi" w:hAnsiTheme="majorHAnsi" w:hint="eastAsia"/>
          <w:caps/>
          <w:color w:val="2E2E2E" w:themeColor="accent2"/>
          <w:spacing w:val="14"/>
          <w:sz w:val="26"/>
          <w:szCs w:val="26"/>
        </w:rPr>
        <w:t>感想</w:t>
      </w:r>
    </w:p>
    <w:p w:rsidR="001E386A" w:rsidRPr="00735F05" w:rsidRDefault="00A216AE" w:rsidP="00B51F7F">
      <w:pPr>
        <w:spacing w:before="600" w:after="60"/>
        <w:ind w:left="0"/>
        <w:outlineLvl w:val="0"/>
        <w:rPr>
          <w:rFonts w:asciiTheme="majorHAnsi" w:hAnsiTheme="majorHAnsi"/>
          <w:caps/>
          <w:color w:val="2E2E2E" w:themeColor="accent2"/>
          <w:spacing w:val="14"/>
        </w:rPr>
      </w:pPr>
      <w:r w:rsidRPr="00735F05">
        <w:rPr>
          <w:rFonts w:asciiTheme="majorHAnsi" w:hAnsiTheme="majorHAnsi" w:hint="eastAsia"/>
          <w:caps/>
          <w:color w:val="2E2E2E" w:themeColor="accent2"/>
          <w:spacing w:val="14"/>
        </w:rPr>
        <w:t>1</w:t>
      </w:r>
      <w:r w:rsidRPr="00735F05">
        <w:rPr>
          <w:rFonts w:asciiTheme="majorHAnsi" w:hAnsiTheme="majorHAnsi" w:hint="eastAsia"/>
          <w:caps/>
          <w:color w:val="2E2E2E" w:themeColor="accent2"/>
          <w:spacing w:val="14"/>
        </w:rPr>
        <w:t>日</w:t>
      </w:r>
      <w:r w:rsidRPr="00735F05">
        <w:rPr>
          <w:rFonts w:asciiTheme="majorHAnsi" w:hAnsiTheme="majorHAnsi" w:hint="eastAsia"/>
          <w:caps/>
          <w:color w:val="2E2E2E" w:themeColor="accent2"/>
          <w:spacing w:val="14"/>
        </w:rPr>
        <w:t>10</w:t>
      </w:r>
      <w:r w:rsidRPr="00735F05">
        <w:rPr>
          <w:rFonts w:asciiTheme="majorHAnsi" w:hAnsiTheme="majorHAnsi" w:hint="eastAsia"/>
          <w:caps/>
          <w:color w:val="2E2E2E" w:themeColor="accent2"/>
          <w:spacing w:val="14"/>
        </w:rPr>
        <w:t>時間エアコンをつけるのを我慢したとして</w:t>
      </w:r>
      <w:r w:rsidR="00CE74B5" w:rsidRPr="00735F05">
        <w:rPr>
          <w:rFonts w:asciiTheme="majorHAnsi" w:hAnsiTheme="majorHAnsi" w:hint="eastAsia"/>
          <w:caps/>
          <w:color w:val="2E2E2E" w:themeColor="accent2"/>
          <w:spacing w:val="14"/>
        </w:rPr>
        <w:t>計算すると、</w:t>
      </w:r>
      <w:r w:rsidR="007633D1" w:rsidRPr="00735F05">
        <w:rPr>
          <w:rFonts w:asciiTheme="majorHAnsi" w:hAnsiTheme="majorHAnsi" w:hint="eastAsia"/>
          <w:caps/>
          <w:color w:val="2E2E2E" w:themeColor="accent2"/>
          <w:spacing w:val="14"/>
        </w:rPr>
        <w:t>1</w:t>
      </w:r>
      <w:r w:rsidR="007633D1" w:rsidRPr="00735F05">
        <w:rPr>
          <w:rFonts w:asciiTheme="majorHAnsi" w:hAnsiTheme="majorHAnsi" w:hint="eastAsia"/>
          <w:caps/>
          <w:color w:val="2E2E2E" w:themeColor="accent2"/>
          <w:spacing w:val="14"/>
        </w:rPr>
        <w:t>時間あたり</w:t>
      </w:r>
      <w:r w:rsidR="007633D1" w:rsidRPr="00735F05">
        <w:rPr>
          <w:rFonts w:asciiTheme="majorHAnsi" w:hAnsiTheme="majorHAnsi" w:hint="eastAsia"/>
          <w:caps/>
          <w:color w:val="2E2E2E" w:themeColor="accent2"/>
          <w:spacing w:val="14"/>
        </w:rPr>
        <w:t>5</w:t>
      </w:r>
      <w:r w:rsidR="007633D1" w:rsidRPr="00735F05">
        <w:rPr>
          <w:rFonts w:asciiTheme="majorHAnsi" w:hAnsiTheme="majorHAnsi" w:hint="eastAsia"/>
          <w:caps/>
          <w:color w:val="2E2E2E" w:themeColor="accent2"/>
          <w:spacing w:val="14"/>
        </w:rPr>
        <w:t>ポイントたまるので、</w:t>
      </w:r>
      <w:r w:rsidR="007633D1" w:rsidRPr="00735F05">
        <w:rPr>
          <w:rFonts w:asciiTheme="majorHAnsi" w:hAnsiTheme="majorHAnsi" w:hint="eastAsia"/>
          <w:caps/>
          <w:color w:val="2E2E2E" w:themeColor="accent2"/>
          <w:spacing w:val="14"/>
        </w:rPr>
        <w:t>5</w:t>
      </w:r>
      <w:r w:rsidR="007633D1" w:rsidRPr="00735F05">
        <w:rPr>
          <w:rFonts w:asciiTheme="majorHAnsi" w:hAnsiTheme="majorHAnsi" w:hint="eastAsia"/>
          <w:caps/>
          <w:color w:val="2E2E2E" w:themeColor="accent2"/>
          <w:spacing w:val="14"/>
        </w:rPr>
        <w:t>×</w:t>
      </w:r>
      <w:r w:rsidR="007633D1" w:rsidRPr="00735F05">
        <w:rPr>
          <w:rFonts w:asciiTheme="majorHAnsi" w:hAnsiTheme="majorHAnsi" w:hint="eastAsia"/>
          <w:caps/>
          <w:color w:val="2E2E2E" w:themeColor="accent2"/>
          <w:spacing w:val="14"/>
        </w:rPr>
        <w:t>10</w:t>
      </w:r>
      <w:r w:rsidR="007633D1" w:rsidRPr="00735F05">
        <w:rPr>
          <w:rFonts w:asciiTheme="majorHAnsi" w:hAnsiTheme="majorHAnsi" w:hint="eastAsia"/>
          <w:caps/>
          <w:color w:val="2E2E2E" w:themeColor="accent2"/>
          <w:spacing w:val="14"/>
        </w:rPr>
        <w:t>×</w:t>
      </w:r>
      <w:r w:rsidR="007633D1" w:rsidRPr="00735F05">
        <w:rPr>
          <w:rFonts w:asciiTheme="majorHAnsi" w:hAnsiTheme="majorHAnsi" w:hint="eastAsia"/>
          <w:caps/>
          <w:color w:val="2E2E2E" w:themeColor="accent2"/>
          <w:spacing w:val="14"/>
        </w:rPr>
        <w:t>30=1500</w:t>
      </w:r>
      <w:r w:rsidR="007633D1" w:rsidRPr="00735F05">
        <w:rPr>
          <w:rFonts w:asciiTheme="majorHAnsi" w:hAnsiTheme="majorHAnsi" w:hint="eastAsia"/>
          <w:caps/>
          <w:color w:val="2E2E2E" w:themeColor="accent2"/>
          <w:spacing w:val="14"/>
        </w:rPr>
        <w:t>で、</w:t>
      </w:r>
      <w:r w:rsidR="006D4F71" w:rsidRPr="00735F05">
        <w:rPr>
          <w:rFonts w:asciiTheme="majorHAnsi" w:hAnsiTheme="majorHAnsi" w:hint="eastAsia"/>
          <w:caps/>
          <w:color w:val="2E2E2E" w:themeColor="accent2"/>
          <w:spacing w:val="14"/>
        </w:rPr>
        <w:t>2000</w:t>
      </w:r>
      <w:r w:rsidR="006D4F71" w:rsidRPr="00735F05">
        <w:rPr>
          <w:rFonts w:asciiTheme="majorHAnsi" w:hAnsiTheme="majorHAnsi" w:hint="eastAsia"/>
          <w:caps/>
          <w:color w:val="2E2E2E" w:themeColor="accent2"/>
          <w:spacing w:val="14"/>
        </w:rPr>
        <w:t>円の付与があったとしても</w:t>
      </w:r>
      <w:r w:rsidR="006D4F71" w:rsidRPr="00735F05">
        <w:rPr>
          <w:rFonts w:asciiTheme="majorHAnsi" w:hAnsiTheme="majorHAnsi" w:hint="eastAsia"/>
          <w:caps/>
          <w:color w:val="2E2E2E" w:themeColor="accent2"/>
          <w:spacing w:val="14"/>
        </w:rPr>
        <w:t>3500</w:t>
      </w:r>
      <w:r w:rsidR="006D4F71" w:rsidRPr="00735F05">
        <w:rPr>
          <w:rFonts w:asciiTheme="majorHAnsi" w:hAnsiTheme="majorHAnsi" w:hint="eastAsia"/>
          <w:caps/>
          <w:color w:val="2E2E2E" w:themeColor="accent2"/>
          <w:spacing w:val="14"/>
        </w:rPr>
        <w:t>円にしかならないので</w:t>
      </w:r>
      <w:r w:rsidR="00085A58" w:rsidRPr="00735F05">
        <w:rPr>
          <w:rFonts w:asciiTheme="majorHAnsi" w:hAnsiTheme="majorHAnsi" w:hint="eastAsia"/>
          <w:caps/>
          <w:color w:val="2E2E2E" w:themeColor="accent2"/>
          <w:spacing w:val="14"/>
        </w:rPr>
        <w:t>あれば、全然エアコンをつけた方が</w:t>
      </w:r>
      <w:r w:rsidR="001518AD" w:rsidRPr="00735F05">
        <w:rPr>
          <w:rFonts w:asciiTheme="majorHAnsi" w:hAnsiTheme="majorHAnsi" w:hint="eastAsia"/>
          <w:caps/>
          <w:color w:val="2E2E2E" w:themeColor="accent2"/>
          <w:spacing w:val="14"/>
        </w:rPr>
        <w:t>い良いと思った。もう少し</w:t>
      </w:r>
      <w:r w:rsidR="00BC31E5" w:rsidRPr="00735F05">
        <w:rPr>
          <w:rFonts w:asciiTheme="majorHAnsi" w:hAnsiTheme="majorHAnsi" w:hint="eastAsia"/>
          <w:caps/>
          <w:color w:val="2E2E2E" w:themeColor="accent2"/>
          <w:spacing w:val="14"/>
        </w:rPr>
        <w:t>ポイントの還元率を上げた方が</w:t>
      </w:r>
      <w:r w:rsidR="00735F05" w:rsidRPr="00735F05">
        <w:rPr>
          <w:rFonts w:asciiTheme="majorHAnsi" w:hAnsiTheme="majorHAnsi" w:hint="eastAsia"/>
          <w:caps/>
          <w:color w:val="2E2E2E" w:themeColor="accent2"/>
          <w:spacing w:val="14"/>
        </w:rPr>
        <w:t>良いと思った。</w:t>
      </w:r>
    </w:p>
    <w:p w:rsidR="00B51F7F" w:rsidRDefault="00380C40" w:rsidP="00B51F7F">
      <w:pPr>
        <w:spacing w:before="600" w:after="60"/>
        <w:ind w:left="360" w:hanging="360"/>
        <w:outlineLvl w:val="0"/>
        <w:rPr>
          <w:rFonts w:asciiTheme="majorHAnsi" w:hAnsiTheme="majorHAnsi"/>
          <w:caps/>
          <w:color w:val="2E2E2E" w:themeColor="accent2"/>
          <w:spacing w:val="14"/>
          <w:sz w:val="26"/>
          <w:szCs w:val="26"/>
        </w:rPr>
      </w:pPr>
      <w:r>
        <w:rPr>
          <w:rFonts w:asciiTheme="majorHAnsi" w:hAnsiTheme="majorHAnsi" w:hint="eastAsia"/>
          <w:caps/>
          <w:color w:val="2E2E2E" w:themeColor="accent2"/>
          <w:spacing w:val="14"/>
          <w:sz w:val="26"/>
          <w:szCs w:val="26"/>
        </w:rPr>
        <w:t>参考文献</w:t>
      </w:r>
    </w:p>
    <w:p w:rsidR="00380C40" w:rsidRDefault="00380C40" w:rsidP="00B51F7F">
      <w:pPr>
        <w:spacing w:before="600" w:after="60"/>
        <w:ind w:left="360" w:hanging="360"/>
        <w:outlineLvl w:val="0"/>
        <w:rPr>
          <w:rFonts w:asciiTheme="majorHAnsi" w:hAnsiTheme="majorHAnsi"/>
          <w:caps/>
          <w:color w:val="2E2E2E" w:themeColor="accent2"/>
          <w:spacing w:val="14"/>
          <w:sz w:val="26"/>
          <w:szCs w:val="26"/>
        </w:rPr>
      </w:pPr>
      <w:hyperlink r:id="rId11" w:history="1">
        <w:r w:rsidRPr="00CA38D2">
          <w:rPr>
            <w:rStyle w:val="af5"/>
            <w:rFonts w:asciiTheme="majorHAnsi" w:hAnsiTheme="majorHAnsi"/>
            <w:caps/>
            <w:spacing w:val="14"/>
            <w:sz w:val="26"/>
            <w:szCs w:val="26"/>
          </w:rPr>
          <w:t>https://www3.nhk.or.jp/news/html/20220628/amp/k10013692491000.html</w:t>
        </w:r>
      </w:hyperlink>
    </w:p>
    <w:p w:rsidR="00380C40" w:rsidRDefault="006B3459" w:rsidP="00B51F7F">
      <w:pPr>
        <w:spacing w:before="600" w:after="60"/>
        <w:ind w:left="360" w:hanging="360"/>
        <w:outlineLvl w:val="0"/>
        <w:rPr>
          <w:rFonts w:asciiTheme="majorHAnsi" w:hAnsiTheme="majorHAnsi"/>
          <w:caps/>
          <w:color w:val="2E2E2E" w:themeColor="accent2"/>
          <w:spacing w:val="14"/>
          <w:sz w:val="26"/>
          <w:szCs w:val="26"/>
        </w:rPr>
      </w:pPr>
      <w:hyperlink r:id="rId12" w:history="1">
        <w:r w:rsidRPr="00CA38D2">
          <w:rPr>
            <w:rStyle w:val="af5"/>
            <w:rFonts w:asciiTheme="majorHAnsi" w:hAnsiTheme="majorHAnsi"/>
            <w:caps/>
            <w:spacing w:val="14"/>
            <w:sz w:val="26"/>
            <w:szCs w:val="26"/>
          </w:rPr>
          <w:t>https://www.nikkei.com/article/DGXZQOUA2820S0Y2A620C2000000/</w:t>
        </w:r>
      </w:hyperlink>
    </w:p>
    <w:p w:rsidR="006B3459" w:rsidRDefault="006B3459" w:rsidP="00B51F7F">
      <w:pPr>
        <w:spacing w:before="600" w:after="60"/>
        <w:ind w:left="360" w:hanging="360"/>
        <w:outlineLvl w:val="0"/>
        <w:rPr>
          <w:rFonts w:asciiTheme="majorHAnsi" w:hAnsiTheme="majorHAnsi" w:hint="eastAsia"/>
          <w:caps/>
          <w:color w:val="2E2E2E" w:themeColor="accent2"/>
          <w:spacing w:val="14"/>
          <w:sz w:val="26"/>
          <w:szCs w:val="26"/>
        </w:rPr>
      </w:pPr>
    </w:p>
    <w:p w:rsidR="00B51F7F" w:rsidRPr="00B51F7F" w:rsidRDefault="00B51F7F" w:rsidP="00B51F7F">
      <w:pPr>
        <w:spacing w:before="600" w:after="60"/>
        <w:ind w:left="360" w:hanging="360"/>
        <w:outlineLvl w:val="0"/>
        <w:rPr>
          <w:rFonts w:asciiTheme="majorHAnsi" w:hAnsiTheme="majorHAnsi"/>
          <w:caps/>
          <w:color w:val="2E2E2E" w:themeColor="accent2"/>
          <w:spacing w:val="14"/>
          <w:sz w:val="26"/>
          <w:szCs w:val="26"/>
        </w:rPr>
      </w:pPr>
    </w:p>
    <w:p w:rsidR="001F1D95" w:rsidRDefault="001F1D95" w:rsidP="00C11E23">
      <w:pPr>
        <w:pStyle w:val="1"/>
        <w:numPr>
          <w:ilvl w:val="0"/>
          <w:numId w:val="0"/>
        </w:numPr>
      </w:pPr>
    </w:p>
    <w:p w:rsidR="008D68F3" w:rsidRDefault="008D68F3" w:rsidP="00C11E23">
      <w:pPr>
        <w:pStyle w:val="1"/>
        <w:numPr>
          <w:ilvl w:val="0"/>
          <w:numId w:val="0"/>
        </w:numPr>
      </w:pPr>
    </w:p>
    <w:p w:rsidR="000D35EB" w:rsidRDefault="000D35EB" w:rsidP="00C11E23">
      <w:pPr>
        <w:pStyle w:val="1"/>
        <w:numPr>
          <w:ilvl w:val="0"/>
          <w:numId w:val="0"/>
        </w:numPr>
      </w:pPr>
    </w:p>
    <w:p w:rsidR="00775CE0" w:rsidRDefault="00775CE0" w:rsidP="00775CE0">
      <w:pPr>
        <w:pStyle w:val="1"/>
        <w:numPr>
          <w:ilvl w:val="0"/>
          <w:numId w:val="0"/>
        </w:numPr>
        <w:ind w:left="360"/>
      </w:pPr>
    </w:p>
    <w:p w:rsidR="007F334E" w:rsidRPr="003F4C88" w:rsidRDefault="007F334E" w:rsidP="007F334E">
      <w:pPr>
        <w:pStyle w:val="1"/>
        <w:numPr>
          <w:ilvl w:val="0"/>
          <w:numId w:val="0"/>
        </w:numPr>
      </w:pPr>
    </w:p>
    <w:p w:rsidR="003F4C88" w:rsidRDefault="003F4C88" w:rsidP="00C72594">
      <w:pPr>
        <w:ind w:left="0"/>
      </w:pPr>
    </w:p>
    <w:p w:rsidR="00E431FC" w:rsidRPr="003F4C88" w:rsidRDefault="00E431FC" w:rsidP="00C72594">
      <w:pPr>
        <w:ind w:left="0"/>
        <w:rPr>
          <w:rFonts w:ascii="Amasis MT Pro" w:hAnsi="Amasis MT Pro"/>
          <w:b/>
          <w:bCs/>
          <w:color w:val="000000" w:themeColor="text1"/>
          <w:sz w:val="44"/>
          <w:szCs w:val="44"/>
        </w:rPr>
      </w:pPr>
    </w:p>
    <w:sectPr w:rsidR="00E431FC" w:rsidRPr="003F4C88">
      <w:footerReference w:type="default" r:id="rId13"/>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B97" w:rsidRDefault="00460B97">
      <w:pPr>
        <w:spacing w:after="0" w:line="240" w:lineRule="auto"/>
      </w:pPr>
      <w:r>
        <w:separator/>
      </w:r>
    </w:p>
    <w:p w:rsidR="00460B97" w:rsidRDefault="00460B97"/>
  </w:endnote>
  <w:endnote w:type="continuationSeparator" w:id="0">
    <w:p w:rsidR="00460B97" w:rsidRDefault="00460B97">
      <w:pPr>
        <w:spacing w:after="0" w:line="240" w:lineRule="auto"/>
      </w:pPr>
      <w:r>
        <w:continuationSeparator/>
      </w:r>
    </w:p>
    <w:p w:rsidR="00460B97" w:rsidRDefault="00460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swiss"/>
    <w:pitch w:val="variable"/>
    <w:sig w:usb0="E00002FF" w:usb1="6AC7FFFF"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Pro">
    <w:panose1 w:val="02040504050005020304"/>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E96" w:rsidRDefault="00611198">
    <w:pPr>
      <w:pStyle w:val="a5"/>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B97" w:rsidRDefault="00460B97">
      <w:pPr>
        <w:spacing w:after="0" w:line="240" w:lineRule="auto"/>
      </w:pPr>
      <w:r>
        <w:separator/>
      </w:r>
    </w:p>
    <w:p w:rsidR="00460B97" w:rsidRDefault="00460B97"/>
  </w:footnote>
  <w:footnote w:type="continuationSeparator" w:id="0">
    <w:p w:rsidR="00460B97" w:rsidRDefault="00460B97">
      <w:pPr>
        <w:spacing w:after="0" w:line="240" w:lineRule="auto"/>
      </w:pPr>
      <w:r>
        <w:continuationSeparator/>
      </w:r>
    </w:p>
    <w:p w:rsidR="00460B97" w:rsidRDefault="00460B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AB7"/>
    <w:multiLevelType w:val="hybridMultilevel"/>
    <w:tmpl w:val="0C823668"/>
    <w:lvl w:ilvl="0" w:tplc="FFFFFFFF">
      <w:numFmt w:val="bullet"/>
      <w:lvlText w:val="・"/>
      <w:lvlJc w:val="left"/>
      <w:pPr>
        <w:ind w:left="360" w:hanging="360"/>
      </w:pPr>
      <w:rPr>
        <w:rFonts w:ascii="メイリオ" w:eastAsia="メイリオ" w:hAnsi="メイリオ" w:cstheme="minorBidi"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05457"/>
    <w:multiLevelType w:val="hybridMultilevel"/>
    <w:tmpl w:val="59E2A1E8"/>
    <w:lvl w:ilvl="0" w:tplc="FFFFFFFF">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A87E24"/>
    <w:multiLevelType w:val="hybridMultilevel"/>
    <w:tmpl w:val="FBE29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521FB"/>
    <w:multiLevelType w:val="hybridMultilevel"/>
    <w:tmpl w:val="FD1CE8B2"/>
    <w:lvl w:ilvl="0" w:tplc="FFFFFFFF">
      <w:numFmt w:val="bullet"/>
      <w:lvlText w:val="・"/>
      <w:lvlJc w:val="left"/>
      <w:pPr>
        <w:ind w:left="360" w:hanging="360"/>
      </w:pPr>
      <w:rPr>
        <w:rFonts w:ascii="メイリオ" w:eastAsia="メイリオ" w:hAnsi="メイリオ" w:cstheme="minorBidi"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FB0E3A"/>
    <w:multiLevelType w:val="multilevel"/>
    <w:tmpl w:val="D6E81BDE"/>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5" w15:restartNumberingAfterBreak="0">
    <w:nsid w:val="4F0E11C4"/>
    <w:multiLevelType w:val="hybridMultilevel"/>
    <w:tmpl w:val="83C0C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2C663B"/>
    <w:multiLevelType w:val="hybridMultilevel"/>
    <w:tmpl w:val="2F682324"/>
    <w:lvl w:ilvl="0" w:tplc="FFFFFFFF">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0C6BF3"/>
    <w:multiLevelType w:val="hybridMultilevel"/>
    <w:tmpl w:val="3BA8F4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181C25"/>
    <w:multiLevelType w:val="hybridMultilevel"/>
    <w:tmpl w:val="ED3A76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F4861"/>
    <w:multiLevelType w:val="hybridMultilevel"/>
    <w:tmpl w:val="05C48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1959366">
    <w:abstractNumId w:val="4"/>
  </w:num>
  <w:num w:numId="2" w16cid:durableId="1946499258">
    <w:abstractNumId w:val="8"/>
  </w:num>
  <w:num w:numId="3" w16cid:durableId="1922331781">
    <w:abstractNumId w:val="7"/>
  </w:num>
  <w:num w:numId="4" w16cid:durableId="1514101121">
    <w:abstractNumId w:val="9"/>
  </w:num>
  <w:num w:numId="5" w16cid:durableId="671418645">
    <w:abstractNumId w:val="6"/>
  </w:num>
  <w:num w:numId="6" w16cid:durableId="1498809952">
    <w:abstractNumId w:val="5"/>
  </w:num>
  <w:num w:numId="7" w16cid:durableId="1327708237">
    <w:abstractNumId w:val="1"/>
  </w:num>
  <w:num w:numId="8" w16cid:durableId="2004425900">
    <w:abstractNumId w:val="2"/>
  </w:num>
  <w:num w:numId="9" w16cid:durableId="1537153822">
    <w:abstractNumId w:val="3"/>
  </w:num>
  <w:num w:numId="10" w16cid:durableId="174510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57"/>
    <w:rsid w:val="000149A6"/>
    <w:rsid w:val="00032180"/>
    <w:rsid w:val="00044018"/>
    <w:rsid w:val="00070E85"/>
    <w:rsid w:val="0008362C"/>
    <w:rsid w:val="00085A58"/>
    <w:rsid w:val="000C6955"/>
    <w:rsid w:val="000D35EB"/>
    <w:rsid w:val="000F5155"/>
    <w:rsid w:val="000F748C"/>
    <w:rsid w:val="0013458C"/>
    <w:rsid w:val="001518AD"/>
    <w:rsid w:val="00185BA9"/>
    <w:rsid w:val="001D4625"/>
    <w:rsid w:val="001D7094"/>
    <w:rsid w:val="001E386A"/>
    <w:rsid w:val="001F1D95"/>
    <w:rsid w:val="002374F5"/>
    <w:rsid w:val="00242908"/>
    <w:rsid w:val="00253AED"/>
    <w:rsid w:val="00263DF0"/>
    <w:rsid w:val="00283CF0"/>
    <w:rsid w:val="00291D8B"/>
    <w:rsid w:val="003132DD"/>
    <w:rsid w:val="003415BA"/>
    <w:rsid w:val="00346BCA"/>
    <w:rsid w:val="00380C40"/>
    <w:rsid w:val="00382558"/>
    <w:rsid w:val="00383B0F"/>
    <w:rsid w:val="003F4C88"/>
    <w:rsid w:val="00403F61"/>
    <w:rsid w:val="00431FED"/>
    <w:rsid w:val="004327FE"/>
    <w:rsid w:val="004542C6"/>
    <w:rsid w:val="00460B97"/>
    <w:rsid w:val="004721DD"/>
    <w:rsid w:val="0049140E"/>
    <w:rsid w:val="004B2349"/>
    <w:rsid w:val="004E1E96"/>
    <w:rsid w:val="0051771B"/>
    <w:rsid w:val="005C262B"/>
    <w:rsid w:val="005C6674"/>
    <w:rsid w:val="005D7194"/>
    <w:rsid w:val="005F3A1E"/>
    <w:rsid w:val="00611198"/>
    <w:rsid w:val="006B3459"/>
    <w:rsid w:val="006C5461"/>
    <w:rsid w:val="006D4F71"/>
    <w:rsid w:val="006D51B0"/>
    <w:rsid w:val="006F29FB"/>
    <w:rsid w:val="006F68ED"/>
    <w:rsid w:val="00735F05"/>
    <w:rsid w:val="007633D1"/>
    <w:rsid w:val="00775CE0"/>
    <w:rsid w:val="007F334E"/>
    <w:rsid w:val="007F40E4"/>
    <w:rsid w:val="00865934"/>
    <w:rsid w:val="00875D00"/>
    <w:rsid w:val="008D68F3"/>
    <w:rsid w:val="008F6C62"/>
    <w:rsid w:val="009B43AC"/>
    <w:rsid w:val="00A00124"/>
    <w:rsid w:val="00A02C43"/>
    <w:rsid w:val="00A053D5"/>
    <w:rsid w:val="00A216AE"/>
    <w:rsid w:val="00A405BA"/>
    <w:rsid w:val="00A514E2"/>
    <w:rsid w:val="00A81B54"/>
    <w:rsid w:val="00AB6085"/>
    <w:rsid w:val="00B51F7F"/>
    <w:rsid w:val="00B55BA8"/>
    <w:rsid w:val="00B7422F"/>
    <w:rsid w:val="00B96C53"/>
    <w:rsid w:val="00BC31E5"/>
    <w:rsid w:val="00BC7657"/>
    <w:rsid w:val="00C11E23"/>
    <w:rsid w:val="00C27C23"/>
    <w:rsid w:val="00C72594"/>
    <w:rsid w:val="00C72EF3"/>
    <w:rsid w:val="00CB3DE9"/>
    <w:rsid w:val="00CE74B5"/>
    <w:rsid w:val="00D028FF"/>
    <w:rsid w:val="00D5778B"/>
    <w:rsid w:val="00D95DA2"/>
    <w:rsid w:val="00DB097A"/>
    <w:rsid w:val="00DB0A96"/>
    <w:rsid w:val="00DD61EF"/>
    <w:rsid w:val="00DE1B11"/>
    <w:rsid w:val="00E26402"/>
    <w:rsid w:val="00E431FC"/>
    <w:rsid w:val="00ED4B5A"/>
    <w:rsid w:val="00EF5022"/>
    <w:rsid w:val="00F41737"/>
    <w:rsid w:val="00F45868"/>
    <w:rsid w:val="00F952E6"/>
    <w:rsid w:val="00FA6F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E5715"/>
  <w15:chartTrackingRefBased/>
  <w15:docId w15:val="{6B887A08-3177-FF43-B6CC-B9BC50B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707070" w:themeColor="accent1"/>
        <w:sz w:val="22"/>
        <w:szCs w:val="22"/>
        <w:lang w:val="en-US" w:eastAsia="ja-JP" w:bidi="ar-SA"/>
      </w:rPr>
    </w:rPrDefault>
    <w:pPrDefault>
      <w:pPr>
        <w:spacing w:after="120" w:line="288"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98"/>
    <w:rPr>
      <w:lang w:val="en-GB"/>
    </w:rPr>
  </w:style>
  <w:style w:type="paragraph" w:styleId="1">
    <w:name w:val="heading 1"/>
    <w:basedOn w:val="a"/>
    <w:link w:val="10"/>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4">
    <w:name w:val="heading 4"/>
    <w:basedOn w:val="a"/>
    <w:link w:val="40"/>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hAnsiTheme="majorHAnsi"/>
      <w:caps/>
      <w:color w:val="2E2E2E" w:themeColor="accent2"/>
      <w:spacing w:val="14"/>
      <w:sz w:val="26"/>
      <w:szCs w:val="26"/>
    </w:rPr>
  </w:style>
  <w:style w:type="character" w:customStyle="1" w:styleId="20">
    <w:name w:val="見出し 2 (文字)"/>
    <w:basedOn w:val="a0"/>
    <w:link w:val="2"/>
    <w:uiPriority w:val="9"/>
    <w:rPr>
      <w:rFonts w:asciiTheme="majorHAnsi" w:eastAsiaTheme="majorEastAsia" w:hAnsiTheme="majorHAnsi" w:cstheme="majorBidi"/>
      <w:color w:val="2E2E2E" w:themeColor="accent2"/>
      <w:szCs w:val="26"/>
    </w:rPr>
  </w:style>
  <w:style w:type="character" w:customStyle="1" w:styleId="30">
    <w:name w:val="見出し 3 (文字)"/>
    <w:basedOn w:val="a0"/>
    <w:link w:val="3"/>
    <w:uiPriority w:val="9"/>
    <w:rPr>
      <w:rFonts w:asciiTheme="majorHAnsi" w:eastAsiaTheme="majorEastAsia" w:hAnsiTheme="majorHAnsi" w:cstheme="majorBidi"/>
      <w:szCs w:val="24"/>
    </w:rPr>
  </w:style>
  <w:style w:type="character" w:customStyle="1" w:styleId="40">
    <w:name w:val="見出し 4 (文字)"/>
    <w:basedOn w:val="a0"/>
    <w:link w:val="4"/>
    <w:uiPriority w:val="9"/>
    <w:semiHidden/>
    <w:rPr>
      <w:rFonts w:asciiTheme="majorHAnsi" w:eastAsiaTheme="majorEastAsia" w:hAnsiTheme="majorHAnsi" w:cstheme="majorBidi"/>
      <w:i/>
      <w:iCs/>
      <w:spacing w:val="6"/>
    </w:rPr>
  </w:style>
  <w:style w:type="character" w:customStyle="1" w:styleId="50">
    <w:name w:val="見出し 5 (文字)"/>
    <w:basedOn w:val="a0"/>
    <w:link w:val="5"/>
    <w:uiPriority w:val="9"/>
    <w:semiHidden/>
    <w:rPr>
      <w:rFonts w:asciiTheme="majorHAnsi" w:eastAsiaTheme="majorEastAsia" w:hAnsiTheme="majorHAnsi" w:cstheme="majorBidi"/>
      <w:i/>
      <w:color w:val="2E2E2E" w:themeColor="accent2"/>
      <w:spacing w:val="6"/>
    </w:rPr>
  </w:style>
  <w:style w:type="character" w:customStyle="1" w:styleId="60">
    <w:name w:val="見出し 6 (文字)"/>
    <w:basedOn w:val="a0"/>
    <w:link w:val="6"/>
    <w:uiPriority w:val="9"/>
    <w:semiHidden/>
    <w:rPr>
      <w:rFonts w:asciiTheme="majorHAnsi" w:eastAsiaTheme="majorEastAsia" w:hAnsiTheme="majorHAnsi" w:cstheme="majorBidi"/>
      <w:color w:val="2E2E2E" w:themeColor="accent2"/>
      <w:spacing w:val="12"/>
    </w:rPr>
  </w:style>
  <w:style w:type="character" w:customStyle="1" w:styleId="70">
    <w:name w:val="見出し 7 (文字)"/>
    <w:basedOn w:val="a0"/>
    <w:link w:val="7"/>
    <w:uiPriority w:val="9"/>
    <w:semiHidden/>
    <w:rPr>
      <w:rFonts w:asciiTheme="majorHAnsi" w:eastAsiaTheme="majorEastAsia" w:hAnsiTheme="majorHAnsi" w:cstheme="majorBidi"/>
      <w:iCs/>
      <w:color w:val="2E2E2E" w:themeColor="accent2"/>
    </w:rPr>
  </w:style>
  <w:style w:type="character" w:customStyle="1" w:styleId="80">
    <w:name w:val="見出し 8 (文字)"/>
    <w:basedOn w:val="a0"/>
    <w:link w:val="8"/>
    <w:uiPriority w:val="9"/>
    <w:semiHidden/>
    <w:rPr>
      <w:rFonts w:asciiTheme="majorHAnsi" w:eastAsiaTheme="majorEastAsia" w:hAnsiTheme="majorHAnsi" w:cstheme="majorBidi"/>
      <w:i/>
      <w:color w:val="626262" w:themeColor="accent2" w:themeTint="BF"/>
      <w:szCs w:val="21"/>
    </w:rPr>
  </w:style>
  <w:style w:type="character" w:customStyle="1" w:styleId="90">
    <w:name w:val="見出し 9 (文字)"/>
    <w:basedOn w:val="a0"/>
    <w:link w:val="9"/>
    <w:uiPriority w:val="9"/>
    <w:semiHidden/>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pPr>
      <w:spacing w:after="0" w:line="240" w:lineRule="auto"/>
    </w:pPr>
  </w:style>
  <w:style w:type="character" w:customStyle="1" w:styleId="a4">
    <w:name w:val="ヘッダー (文字)"/>
    <w:basedOn w:val="a0"/>
    <w:link w:val="a3"/>
    <w:uiPriority w:val="99"/>
  </w:style>
  <w:style w:type="paragraph" w:styleId="a5">
    <w:name w:val="footer"/>
    <w:basedOn w:val="a"/>
    <w:link w:val="a6"/>
    <w:uiPriority w:val="99"/>
    <w:unhideWhenUsed/>
    <w:qFormat/>
    <w:pPr>
      <w:spacing w:after="0" w:line="240" w:lineRule="auto"/>
    </w:pPr>
  </w:style>
  <w:style w:type="character" w:customStyle="1" w:styleId="a6">
    <w:name w:val="フッター (文字)"/>
    <w:basedOn w:val="a0"/>
    <w:link w:val="a5"/>
    <w:uiPriority w:val="99"/>
  </w:style>
  <w:style w:type="paragraph" w:styleId="a7">
    <w:name w:val="caption"/>
    <w:basedOn w:val="a"/>
    <w:next w:val="a"/>
    <w:uiPriority w:val="35"/>
    <w:semiHidden/>
    <w:unhideWhenUsed/>
    <w:qFormat/>
    <w:pPr>
      <w:spacing w:after="200" w:line="240" w:lineRule="auto"/>
    </w:pPr>
    <w:rPr>
      <w:i/>
      <w:iCs/>
      <w:sz w:val="20"/>
      <w:szCs w:val="18"/>
    </w:rPr>
  </w:style>
  <w:style w:type="paragraph" w:styleId="a8">
    <w:name w:val="Title"/>
    <w:basedOn w:val="a"/>
    <w:link w:val="a9"/>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表題 (文字)"/>
    <w:basedOn w:val="a0"/>
    <w:link w:val="a8"/>
    <w:uiPriority w:val="2"/>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semiHidden/>
    <w:unhideWhenUsed/>
    <w:qFormat/>
    <w:pPr>
      <w:numPr>
        <w:ilvl w:val="1"/>
      </w:numPr>
      <w:spacing w:after="160"/>
      <w:ind w:left="360"/>
      <w:contextualSpacing/>
    </w:pPr>
    <w:rPr>
      <w:i/>
      <w:spacing w:val="15"/>
      <w:sz w:val="32"/>
    </w:rPr>
  </w:style>
  <w:style w:type="paragraph" w:styleId="ac">
    <w:name w:val="Date"/>
    <w:basedOn w:val="a"/>
    <w:next w:val="a8"/>
    <w:link w:val="ad"/>
    <w:uiPriority w:val="2"/>
    <w:qFormat/>
    <w:pPr>
      <w:spacing w:after="360"/>
      <w:ind w:left="0"/>
    </w:pPr>
    <w:rPr>
      <w:sz w:val="28"/>
    </w:rPr>
  </w:style>
  <w:style w:type="character" w:customStyle="1" w:styleId="ad">
    <w:name w:val="日付 (文字)"/>
    <w:basedOn w:val="a0"/>
    <w:link w:val="ac"/>
    <w:uiPriority w:val="2"/>
    <w:rPr>
      <w:sz w:val="28"/>
    </w:rPr>
  </w:style>
  <w:style w:type="character" w:styleId="21">
    <w:name w:val="Intense Emphasis"/>
    <w:basedOn w:val="a0"/>
    <w:uiPriority w:val="21"/>
    <w:semiHidden/>
    <w:unhideWhenUsed/>
    <w:qFormat/>
    <w:rPr>
      <w:b/>
      <w:iCs/>
      <w:color w:val="2E2E2E" w:themeColor="accent2"/>
    </w:rPr>
  </w:style>
  <w:style w:type="paragraph" w:styleId="22">
    <w:name w:val="Intense Quote"/>
    <w:basedOn w:val="a"/>
    <w:next w:val="a"/>
    <w:link w:val="23"/>
    <w:uiPriority w:val="30"/>
    <w:semiHidden/>
    <w:unhideWhenUsed/>
    <w:qFormat/>
    <w:pPr>
      <w:spacing w:before="240"/>
    </w:pPr>
    <w:rPr>
      <w:b/>
      <w:i/>
      <w:iCs/>
      <w:color w:val="2E2E2E" w:themeColor="accent2"/>
    </w:rPr>
  </w:style>
  <w:style w:type="character" w:customStyle="1" w:styleId="23">
    <w:name w:val="引用文 2 (文字)"/>
    <w:basedOn w:val="a0"/>
    <w:link w:val="22"/>
    <w:uiPriority w:val="30"/>
    <w:semiHidden/>
    <w:rPr>
      <w:b/>
      <w:i/>
      <w:iCs/>
      <w:color w:val="2E2E2E" w:themeColor="accent2"/>
    </w:rPr>
  </w:style>
  <w:style w:type="character" w:styleId="24">
    <w:name w:val="Intense Reference"/>
    <w:basedOn w:val="a0"/>
    <w:uiPriority w:val="32"/>
    <w:semiHidden/>
    <w:unhideWhenUsed/>
    <w:qFormat/>
    <w:rPr>
      <w:b/>
      <w:bCs/>
      <w:caps/>
      <w:smallCaps w:val="0"/>
      <w:color w:val="707070" w:themeColor="accent1"/>
      <w:spacing w:val="0"/>
    </w:rPr>
  </w:style>
  <w:style w:type="paragraph" w:styleId="ae">
    <w:name w:val="Quote"/>
    <w:basedOn w:val="a"/>
    <w:next w:val="a"/>
    <w:link w:val="af"/>
    <w:uiPriority w:val="29"/>
    <w:semiHidden/>
    <w:unhideWhenUsed/>
    <w:qFormat/>
    <w:pPr>
      <w:spacing w:before="240"/>
    </w:pPr>
    <w:rPr>
      <w:i/>
      <w:iCs/>
    </w:rPr>
  </w:style>
  <w:style w:type="character" w:customStyle="1" w:styleId="af">
    <w:name w:val="引用文 (文字)"/>
    <w:basedOn w:val="a0"/>
    <w:link w:val="ae"/>
    <w:uiPriority w:val="29"/>
    <w:semiHidden/>
    <w:rPr>
      <w:i/>
      <w:iCs/>
    </w:rPr>
  </w:style>
  <w:style w:type="character" w:styleId="af0">
    <w:name w:val="Strong"/>
    <w:basedOn w:val="a0"/>
    <w:uiPriority w:val="22"/>
    <w:semiHidden/>
    <w:unhideWhenUsed/>
    <w:qFormat/>
    <w:rPr>
      <w:b/>
      <w:bCs/>
    </w:rPr>
  </w:style>
  <w:style w:type="character" w:styleId="af1">
    <w:name w:val="Subtle Emphasis"/>
    <w:basedOn w:val="a0"/>
    <w:uiPriority w:val="19"/>
    <w:semiHidden/>
    <w:unhideWhenUsed/>
    <w:qFormat/>
    <w:rPr>
      <w:i/>
      <w:iCs/>
      <w:color w:val="707070" w:themeColor="accent1"/>
    </w:rPr>
  </w:style>
  <w:style w:type="character" w:styleId="af2">
    <w:name w:val="Subtle Reference"/>
    <w:basedOn w:val="a0"/>
    <w:uiPriority w:val="31"/>
    <w:semiHidden/>
    <w:unhideWhenUsed/>
    <w:qFormat/>
    <w:rPr>
      <w:caps/>
      <w:smallCaps w:val="0"/>
      <w:color w:val="707070" w:themeColor="accent1"/>
    </w:rPr>
  </w:style>
  <w:style w:type="paragraph" w:styleId="af3">
    <w:name w:val="TOC Heading"/>
    <w:basedOn w:val="1"/>
    <w:next w:val="a"/>
    <w:uiPriority w:val="39"/>
    <w:semiHidden/>
    <w:unhideWhenUsed/>
    <w:qFormat/>
    <w:pPr>
      <w:numPr>
        <w:numId w:val="0"/>
      </w:numPr>
      <w:outlineLvl w:val="9"/>
    </w:pPr>
  </w:style>
  <w:style w:type="character" w:customStyle="1" w:styleId="ab">
    <w:name w:val="副題 (文字)"/>
    <w:basedOn w:val="a0"/>
    <w:link w:val="aa"/>
    <w:uiPriority w:val="11"/>
    <w:semiHidden/>
    <w:rPr>
      <w:rFonts w:eastAsiaTheme="minorEastAsia"/>
      <w:i/>
      <w:spacing w:val="15"/>
      <w:sz w:val="32"/>
    </w:rPr>
  </w:style>
  <w:style w:type="character" w:styleId="af4">
    <w:name w:val="Placeholder Text"/>
    <w:basedOn w:val="a0"/>
    <w:uiPriority w:val="99"/>
    <w:semiHidden/>
    <w:rPr>
      <w:color w:val="808080"/>
    </w:rPr>
  </w:style>
  <w:style w:type="character" w:styleId="af5">
    <w:name w:val="Hyperlink"/>
    <w:basedOn w:val="a0"/>
    <w:uiPriority w:val="99"/>
    <w:unhideWhenUsed/>
    <w:rsid w:val="004721DD"/>
    <w:rPr>
      <w:color w:val="58A8AD" w:themeColor="hyperlink"/>
      <w:u w:val="single"/>
    </w:rPr>
  </w:style>
  <w:style w:type="character" w:styleId="af6">
    <w:name w:val="Unresolved Mention"/>
    <w:basedOn w:val="a0"/>
    <w:uiPriority w:val="99"/>
    <w:semiHidden/>
    <w:unhideWhenUsed/>
    <w:rsid w:val="004721DD"/>
    <w:rPr>
      <w:color w:val="605E5C"/>
      <w:shd w:val="clear" w:color="auto" w:fill="E1DFDD"/>
    </w:rPr>
  </w:style>
  <w:style w:type="character" w:styleId="af7">
    <w:name w:val="FollowedHyperlink"/>
    <w:basedOn w:val="a0"/>
    <w:uiPriority w:val="99"/>
    <w:semiHidden/>
    <w:unhideWhenUsed/>
    <w:rsid w:val="00B51F7F"/>
    <w:rPr>
      <w:color w:val="2B8073" w:themeColor="followedHyperlink"/>
      <w:u w:val="single"/>
    </w:rPr>
  </w:style>
  <w:style w:type="paragraph" w:styleId="af8">
    <w:name w:val="List Paragraph"/>
    <w:basedOn w:val="a"/>
    <w:uiPriority w:val="34"/>
    <w:unhideWhenUsed/>
    <w:qFormat/>
    <w:rsid w:val="00A02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pco.co.jp/ep/private/savingenergy/lp/challeng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kkei.com/article/DGXZQOUA2820S0Y2A620C2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nhk.or.jp/news/html/20220628/amp/k1001369249100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lv.tokyo-gas.co.jp/campaign/dr2022_summer.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6B5DDD8D-7266-474E-AB69-D589D924E4F5%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%7b6B5DDD8D-7266-474E-AB69-D589D924E4F5%7dtf16392126.dotx</Template>
  <TotalTime>14</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凜</dc:creator>
  <cp:keywords/>
  <dc:description/>
  <cp:lastModifiedBy>石田 凜</cp:lastModifiedBy>
  <cp:revision>23</cp:revision>
  <dcterms:created xsi:type="dcterms:W3CDTF">2022-06-29T03:20:00Z</dcterms:created>
  <dcterms:modified xsi:type="dcterms:W3CDTF">2022-06-29T03:46:00Z</dcterms:modified>
</cp:coreProperties>
</file>